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EA" w:rsidRDefault="00A57D2D">
      <w:pPr>
        <w:pStyle w:val="Section"/>
      </w:pPr>
      <w:bookmarkStart w:id="0" w:name="_GoBack"/>
      <w:bookmarkEnd w:id="0"/>
      <w:r>
        <w:t>Sec. 11. District and intent—C-N, Neighborhood Commercial District.</w:t>
      </w:r>
    </w:p>
    <w:p w:rsidR="00C67FEA" w:rsidRDefault="00A57D2D">
      <w:pPr>
        <w:pStyle w:val="Paragraph1"/>
      </w:pPr>
      <w:r>
        <w:t xml:space="preserve">The provisions of this district are intended to apply to an area adjacent to major arterial streets and convenient to major residential areas. The types of uses permitted are intended to serve the consumer needs of nearby residential neighborhoods as well </w:t>
      </w:r>
      <w:r>
        <w:t xml:space="preserve">as the commercial needs of the motorist. Lot sizes and other restrictions are intended to reduce conflicts with adjacent residential uses to minimize the interruption of traffic along thoroughfares. </w:t>
      </w:r>
    </w:p>
    <w:p w:rsidR="00C67FEA" w:rsidRDefault="00A57D2D">
      <w:pPr>
        <w:pStyle w:val="List2"/>
      </w:pPr>
      <w:r>
        <w:t>(A)</w:t>
      </w:r>
      <w:r>
        <w:tab/>
        <w:t>PRINCIPAL USES AND STRUCTURES. The following uses an</w:t>
      </w:r>
      <w:r>
        <w:t xml:space="preserve">d structures are permitted for any use or group of uses that are developed, either separately, or as a unit with certain site improvements shared in common: </w:t>
      </w:r>
    </w:p>
    <w:p w:rsidR="00C67FEA" w:rsidRDefault="00A57D2D">
      <w:pPr>
        <w:pStyle w:val="List3"/>
      </w:pPr>
      <w:r>
        <w:t>(1)</w:t>
      </w:r>
      <w:r>
        <w:tab/>
        <w:t xml:space="preserve">Retail stores, sales and display rooms (except automotive) and similar uses, including places </w:t>
      </w:r>
      <w:r>
        <w:t xml:space="preserve">such as bakeries in which goods are produced and sold at retail upon the premises. </w:t>
      </w:r>
    </w:p>
    <w:p w:rsidR="00C67FEA" w:rsidRDefault="00A57D2D">
      <w:pPr>
        <w:pStyle w:val="List3"/>
      </w:pPr>
      <w:r>
        <w:t>(2)</w:t>
      </w:r>
      <w:r>
        <w:tab/>
        <w:t xml:space="preserve">Personal service establishments such as beauty and barbershops, laundry and dry cleaning pickup stations, tailor shops and similar uses. </w:t>
      </w:r>
    </w:p>
    <w:p w:rsidR="00C67FEA" w:rsidRDefault="00A57D2D">
      <w:pPr>
        <w:pStyle w:val="List3"/>
      </w:pPr>
      <w:r>
        <w:t>(3)</w:t>
      </w:r>
      <w:r>
        <w:tab/>
        <w:t>Professional offices, stud</w:t>
      </w:r>
      <w:r>
        <w:t xml:space="preserve">ios, clinics, laboratories, general offices and similar uses. </w:t>
      </w:r>
    </w:p>
    <w:p w:rsidR="00C67FEA" w:rsidRDefault="00A57D2D">
      <w:pPr>
        <w:pStyle w:val="List3"/>
      </w:pPr>
      <w:r>
        <w:t>(4)</w:t>
      </w:r>
      <w:r>
        <w:tab/>
        <w:t xml:space="preserve">Restaurants, subject to the following: </w:t>
      </w:r>
    </w:p>
    <w:p w:rsidR="00C67FEA" w:rsidRDefault="00A57D2D">
      <w:pPr>
        <w:pStyle w:val="List4"/>
      </w:pPr>
      <w:r>
        <w:t>a.</w:t>
      </w:r>
      <w:r>
        <w:tab/>
        <w:t xml:space="preserve">Outdoor entertainment shall be prohibited; </w:t>
      </w:r>
    </w:p>
    <w:p w:rsidR="00C67FEA" w:rsidRDefault="00A57D2D">
      <w:pPr>
        <w:pStyle w:val="List4"/>
      </w:pPr>
      <w:r>
        <w:t>b.</w:t>
      </w:r>
      <w:r>
        <w:tab/>
        <w:t xml:space="preserve">The restaurant shall be required to close no later than 10:00 PM on Sunday through Thursday and no </w:t>
      </w:r>
      <w:r>
        <w:t xml:space="preserve">later than 12:00 AM on Friday and Saturday; and </w:t>
      </w:r>
    </w:p>
    <w:p w:rsidR="00C67FEA" w:rsidRDefault="00A57D2D">
      <w:pPr>
        <w:pStyle w:val="List4"/>
      </w:pPr>
      <w:r>
        <w:t>c.</w:t>
      </w:r>
      <w:r>
        <w:tab/>
        <w:t xml:space="preserve">Walls and/or opaque vegetative screening buffers shall be required between the restaurant and adjacent properties with residential zoning designations. </w:t>
      </w:r>
    </w:p>
    <w:p w:rsidR="00C67FEA" w:rsidRDefault="00A57D2D">
      <w:pPr>
        <w:pStyle w:val="List3"/>
      </w:pPr>
      <w:r>
        <w:t>(5)</w:t>
      </w:r>
      <w:r>
        <w:tab/>
        <w:t>Multiple-family and single-family residences as</w:t>
      </w:r>
      <w:r>
        <w:t xml:space="preserve"> regulated in section 5, RU-2-15 District. </w:t>
      </w:r>
    </w:p>
    <w:p w:rsidR="00C67FEA" w:rsidRDefault="00A57D2D">
      <w:pPr>
        <w:pStyle w:val="List3"/>
      </w:pPr>
      <w:r>
        <w:t>(6)</w:t>
      </w:r>
      <w:r>
        <w:tab/>
        <w:t xml:space="preserve">Financial institutions. </w:t>
      </w:r>
    </w:p>
    <w:p w:rsidR="00C67FEA" w:rsidRDefault="00A57D2D">
      <w:pPr>
        <w:pStyle w:val="List3"/>
      </w:pPr>
      <w:r>
        <w:t>(7)</w:t>
      </w:r>
      <w:r>
        <w:tab/>
        <w:t xml:space="preserve">Pharmacy, medical marijuana treatment center dispensing facilities, apothecary and optical services. Medical marijuana treatment center dispensing facilities shall not be located </w:t>
      </w:r>
      <w:r>
        <w:t>within five hundred (500) feet of the real property that comprises a public or private elementary, middle or secondary school, unless the city council approves the location at a public hearing and determines that the location promotes the public health, sa</w:t>
      </w:r>
      <w:r>
        <w:t xml:space="preserve">fety, and general welfare of the community, or as otherwise provided in F.S. Ch. 381, as may hereafter be amended. </w:t>
      </w:r>
    </w:p>
    <w:p w:rsidR="00C67FEA" w:rsidRDefault="00A57D2D">
      <w:pPr>
        <w:pStyle w:val="List3"/>
      </w:pPr>
      <w:r>
        <w:t>(8)</w:t>
      </w:r>
      <w:r>
        <w:tab/>
        <w:t xml:space="preserve">Child care centers, day nurseries of kindergartens. </w:t>
      </w:r>
    </w:p>
    <w:p w:rsidR="00C67FEA" w:rsidRDefault="00A57D2D">
      <w:pPr>
        <w:pStyle w:val="List3"/>
      </w:pPr>
      <w:r>
        <w:t>(9)</w:t>
      </w:r>
      <w:r>
        <w:tab/>
        <w:t xml:space="preserve">Package store, beer and wine. </w:t>
      </w:r>
    </w:p>
    <w:p w:rsidR="00C67FEA" w:rsidRDefault="00A57D2D">
      <w:pPr>
        <w:pStyle w:val="List2"/>
      </w:pPr>
      <w:r>
        <w:t>(B)</w:t>
      </w:r>
      <w:r>
        <w:tab/>
        <w:t xml:space="preserve">ACCESSORY USES AND STRUCTURES. </w:t>
      </w:r>
    </w:p>
    <w:p w:rsidR="00C67FEA" w:rsidRDefault="00A57D2D">
      <w:pPr>
        <w:pStyle w:val="List3"/>
      </w:pPr>
      <w:r>
        <w:t>(1)</w:t>
      </w:r>
      <w:r>
        <w:tab/>
        <w:t>Customar</w:t>
      </w:r>
      <w:r>
        <w:t xml:space="preserve">y accessory uses clearly incidental and subordinate to the principal uses and in keeping with the intent of the district. </w:t>
      </w:r>
    </w:p>
    <w:p w:rsidR="00C67FEA" w:rsidRDefault="00A57D2D">
      <w:pPr>
        <w:pStyle w:val="List2"/>
      </w:pPr>
      <w:r>
        <w:t>(C)</w:t>
      </w:r>
      <w:r>
        <w:tab/>
        <w:t xml:space="preserve">SPECIAL EXCEPTIONS. </w:t>
      </w:r>
    </w:p>
    <w:p w:rsidR="00C67FEA" w:rsidRDefault="00A57D2D">
      <w:pPr>
        <w:pStyle w:val="List3"/>
      </w:pPr>
      <w:r>
        <w:t>(1)</w:t>
      </w:r>
      <w:r>
        <w:tab/>
        <w:t xml:space="preserve">Any other use in keeping with the (neighborhood commercial) intent of the district. </w:t>
      </w:r>
    </w:p>
    <w:p w:rsidR="00C67FEA" w:rsidRDefault="00A57D2D">
      <w:pPr>
        <w:pStyle w:val="List3"/>
      </w:pPr>
      <w:r>
        <w:t>(2)</w:t>
      </w:r>
      <w:r>
        <w:tab/>
        <w:t xml:space="preserve">Reserved. </w:t>
      </w:r>
    </w:p>
    <w:p w:rsidR="00C67FEA" w:rsidRDefault="00A57D2D">
      <w:pPr>
        <w:pStyle w:val="List3"/>
      </w:pPr>
      <w:r>
        <w:t>(3)</w:t>
      </w:r>
      <w:r>
        <w:tab/>
      </w:r>
      <w:r>
        <w:t xml:space="preserve">Commercial recreation structures such as theaters, driving ranges, and bowling alleys, except drive-in theaters (enclosed structures shall be air conditioned). </w:t>
      </w:r>
    </w:p>
    <w:p w:rsidR="00C67FEA" w:rsidRDefault="00A57D2D">
      <w:pPr>
        <w:pStyle w:val="List3"/>
      </w:pPr>
      <w:r>
        <w:t>(4)</w:t>
      </w:r>
      <w:r>
        <w:tab/>
        <w:t xml:space="preserve">Sewer lift stations. </w:t>
      </w:r>
    </w:p>
    <w:p w:rsidR="00C67FEA" w:rsidRDefault="00A57D2D">
      <w:pPr>
        <w:pStyle w:val="List3"/>
      </w:pPr>
      <w:r>
        <w:lastRenderedPageBreak/>
        <w:t>(5)</w:t>
      </w:r>
      <w:r>
        <w:tab/>
        <w:t xml:space="preserve">Public parks and playgrounds. </w:t>
      </w:r>
    </w:p>
    <w:p w:rsidR="00C67FEA" w:rsidRDefault="00A57D2D">
      <w:pPr>
        <w:pStyle w:val="List3"/>
      </w:pPr>
      <w:r>
        <w:t>(6)</w:t>
      </w:r>
      <w:r>
        <w:tab/>
        <w:t>Churches, rectories, parish ho</w:t>
      </w:r>
      <w:r>
        <w:t xml:space="preserve">uses, temples, synagogues, and associated buildings, including educational and recreational facilities. </w:t>
      </w:r>
    </w:p>
    <w:p w:rsidR="00C67FEA" w:rsidRDefault="00A57D2D">
      <w:pPr>
        <w:pStyle w:val="List3"/>
      </w:pPr>
      <w:r>
        <w:t>(7)</w:t>
      </w:r>
      <w:r>
        <w:tab/>
        <w:t xml:space="preserve">Security mobile home or facility located upon public or private property. </w:t>
      </w:r>
    </w:p>
    <w:p w:rsidR="00C67FEA" w:rsidRDefault="00A57D2D">
      <w:pPr>
        <w:pStyle w:val="List3"/>
      </w:pPr>
      <w:r>
        <w:t>(8)</w:t>
      </w:r>
      <w:r>
        <w:tab/>
        <w:t>A bar and lounge, with or without a package store, or a package stor</w:t>
      </w:r>
      <w:r>
        <w:t xml:space="preserve">e. </w:t>
      </w:r>
    </w:p>
    <w:p w:rsidR="00C67FEA" w:rsidRDefault="00A57D2D">
      <w:pPr>
        <w:pStyle w:val="List3"/>
      </w:pPr>
      <w:r>
        <w:t>[(9)</w:t>
      </w:r>
      <w:r>
        <w:tab/>
        <w:t xml:space="preserve">Reserved.] </w:t>
      </w:r>
    </w:p>
    <w:p w:rsidR="00C67FEA" w:rsidRDefault="00A57D2D">
      <w:pPr>
        <w:pStyle w:val="List3"/>
      </w:pPr>
      <w:r>
        <w:t>(10)</w:t>
      </w:r>
      <w:r>
        <w:tab/>
        <w:t xml:space="preserve">Retail automotive gasoline/fuel sales as an accessory use to convenience stores, subject to the following conditions: </w:t>
      </w:r>
    </w:p>
    <w:p w:rsidR="00C67FEA" w:rsidRDefault="00A57D2D">
      <w:pPr>
        <w:pStyle w:val="List4"/>
      </w:pPr>
      <w:r>
        <w:t>a.</w:t>
      </w:r>
      <w:r>
        <w:tab/>
      </w:r>
      <w:r>
        <w:rPr>
          <w:i/>
        </w:rPr>
        <w:t>Access:</w:t>
      </w:r>
      <w:r>
        <w:t xml:space="preserve"> Convenience stores selling gasoline/fuel shall be located on arterial roads or on corner lots at intersections of collector roads or roads of higher functional classification as identified in the City of Cocoa Comprehensive Plan). A site may be located on</w:t>
      </w:r>
      <w:r>
        <w:t xml:space="preserve"> a corner lot at an intersection of a collector road and a road of a lower functional classification provided a site traffic impact analysis is prepared demonstrating the affected neighborhood and local road is not adversely impacted. No driveway or point </w:t>
      </w:r>
      <w:r>
        <w:t xml:space="preserve">of access shall be permitted within one hundred (100) feet of an intersection of collector roads or roads of higher functional classification. </w:t>
      </w:r>
    </w:p>
    <w:p w:rsidR="00C67FEA" w:rsidRDefault="00A57D2D">
      <w:pPr>
        <w:pStyle w:val="List4"/>
      </w:pPr>
      <w:r>
        <w:t>b.</w:t>
      </w:r>
      <w:r>
        <w:tab/>
      </w:r>
      <w:r>
        <w:rPr>
          <w:i/>
        </w:rPr>
        <w:t>Minimum street frontage:</w:t>
      </w:r>
      <w:r>
        <w:t xml:space="preserve"> One hundred fifty (150) feet on each abutting street. </w:t>
      </w:r>
    </w:p>
    <w:p w:rsidR="00C67FEA" w:rsidRDefault="00A57D2D">
      <w:pPr>
        <w:pStyle w:val="List4"/>
      </w:pPr>
      <w:r>
        <w:t>c.</w:t>
      </w:r>
      <w:r>
        <w:tab/>
      </w:r>
      <w:r>
        <w:rPr>
          <w:i/>
        </w:rPr>
        <w:t>Location of facilities:</w:t>
      </w:r>
      <w:r>
        <w:t xml:space="preserve"> Ga</w:t>
      </w:r>
      <w:r>
        <w:t>soline/fuel pumps and other service island equipment shall be set back at least twenty (20) feet from all property lines, fifteen (15) feet from any building, and one hundred (100) feet from the nearest residentially zoned land. In addition, pumps and othe</w:t>
      </w:r>
      <w:r>
        <w:t xml:space="preserve">r service island equipment shall not interfere with the safe and orderly movement of traffic in parking and other vehicular use areas. </w:t>
      </w:r>
    </w:p>
    <w:p w:rsidR="00C67FEA" w:rsidRDefault="00A57D2D">
      <w:pPr>
        <w:pStyle w:val="List4"/>
      </w:pPr>
      <w:r>
        <w:t>d.</w:t>
      </w:r>
      <w:r>
        <w:tab/>
      </w:r>
      <w:r>
        <w:rPr>
          <w:i/>
        </w:rPr>
        <w:t>Tank storage:</w:t>
      </w:r>
      <w:r>
        <w:t xml:space="preserve"> Underground storage is required for all receptacles for combustible materials in excess of two hundred </w:t>
      </w:r>
      <w:r>
        <w:t xml:space="preserve">(200) gallons. </w:t>
      </w:r>
    </w:p>
    <w:p w:rsidR="00C67FEA" w:rsidRDefault="00A57D2D">
      <w:pPr>
        <w:pStyle w:val="List4"/>
      </w:pPr>
      <w:r>
        <w:t>e.</w:t>
      </w:r>
      <w:r>
        <w:tab/>
      </w:r>
      <w:r>
        <w:rPr>
          <w:i/>
        </w:rPr>
        <w:t>Number of pumps:</w:t>
      </w:r>
      <w:r>
        <w:t xml:space="preserve"> The maximum number of gasoline/fuel pumps allowed in this district is four (4). The maximum number of gasoline/fuel pumps may be increased up to eight (8) provided the site traffic impact analysis demonstrates the affect</w:t>
      </w:r>
      <w:r>
        <w:t xml:space="preserve">ed neighborhood and site traffic circulation (including ingress and egress) will not be adversely impacted. </w:t>
      </w:r>
    </w:p>
    <w:p w:rsidR="00C67FEA" w:rsidRDefault="00A57D2D">
      <w:pPr>
        <w:pStyle w:val="List3"/>
      </w:pPr>
      <w:r>
        <w:t>(11)</w:t>
      </w:r>
      <w:r>
        <w:tab/>
        <w:t xml:space="preserve">Television dish receivers and antennae as regulated by article XIII, section 21, Television dish receivers and antennae. </w:t>
      </w:r>
    </w:p>
    <w:p w:rsidR="00C67FEA" w:rsidRDefault="00A57D2D">
      <w:pPr>
        <w:pStyle w:val="List3"/>
      </w:pPr>
      <w:r>
        <w:t>(12)</w:t>
      </w:r>
      <w:r>
        <w:tab/>
        <w:t>Electronic comm</w:t>
      </w:r>
      <w:r>
        <w:t xml:space="preserve">unication/transmission facilities and exchanges. </w:t>
      </w:r>
    </w:p>
    <w:p w:rsidR="00C67FEA" w:rsidRDefault="00A57D2D">
      <w:pPr>
        <w:pStyle w:val="List3"/>
      </w:pPr>
      <w:r>
        <w:t>(13)</w:t>
      </w:r>
      <w:r>
        <w:tab/>
        <w:t xml:space="preserve">Adult congregate living facility (ACLF). </w:t>
      </w:r>
    </w:p>
    <w:p w:rsidR="00C67FEA" w:rsidRDefault="00A57D2D">
      <w:pPr>
        <w:pStyle w:val="List3"/>
      </w:pPr>
      <w:r>
        <w:t>(14)</w:t>
      </w:r>
      <w:r>
        <w:tab/>
        <w:t xml:space="preserve">Senior/elderly only housing, subject to the following conditions: </w:t>
      </w:r>
    </w:p>
    <w:p w:rsidR="00C67FEA" w:rsidRDefault="00A57D2D">
      <w:pPr>
        <w:pStyle w:val="List4"/>
      </w:pPr>
      <w:r>
        <w:t>a.</w:t>
      </w:r>
      <w:r>
        <w:tab/>
        <w:t>Applicants shall submit a needs analysis demonstrating the need for senior/elderly o</w:t>
      </w:r>
      <w:r>
        <w:t xml:space="preserve">nly housing within the city. </w:t>
      </w:r>
    </w:p>
    <w:p w:rsidR="00C67FEA" w:rsidRDefault="00A57D2D">
      <w:pPr>
        <w:pStyle w:val="List4"/>
      </w:pPr>
      <w:r>
        <w:t>b.</w:t>
      </w:r>
      <w:r>
        <w:tab/>
        <w:t xml:space="preserve">The senior/elderly only housing project shall be located within an area designated as a community redevelopment area. </w:t>
      </w:r>
    </w:p>
    <w:p w:rsidR="00C67FEA" w:rsidRDefault="00A57D2D">
      <w:pPr>
        <w:pStyle w:val="List4"/>
      </w:pPr>
      <w:r>
        <w:t>c.</w:t>
      </w:r>
      <w:r>
        <w:tab/>
        <w:t>The density of the senior/elderly only housing project shall be regulated by the maximum allowable in</w:t>
      </w:r>
      <w:r>
        <w:t xml:space="preserve">tensity and/or density permitted under the future land use category, but not to exceed twenty-five (25) dwelling units acres per acre. </w:t>
      </w:r>
    </w:p>
    <w:p w:rsidR="00C67FEA" w:rsidRDefault="00A57D2D">
      <w:pPr>
        <w:pStyle w:val="List4"/>
      </w:pPr>
      <w:r>
        <w:t>d.</w:t>
      </w:r>
      <w:r>
        <w:tab/>
        <w:t>A maximum of thirty (30) dwelling units per acre is permitted provided the senior/elderly only housing project is dev</w:t>
      </w:r>
      <w:r>
        <w:t xml:space="preserve">eloped as part of a mixed use project and provided it does not </w:t>
      </w:r>
      <w:r>
        <w:lastRenderedPageBreak/>
        <w:t>exceed the maximum allowable intensity and/or density permitted under the future land use category. For purposes of this subsection, a mixed use project shall include at least two (2) of the fo</w:t>
      </w:r>
      <w:r>
        <w:t xml:space="preserve">llowing land uses in addition to the residential use: </w:t>
      </w:r>
    </w:p>
    <w:p w:rsidR="00C67FEA" w:rsidRDefault="00A57D2D">
      <w:pPr>
        <w:pStyle w:val="List5"/>
      </w:pPr>
      <w:r>
        <w:t>(1)</w:t>
      </w:r>
      <w:r>
        <w:tab/>
        <w:t xml:space="preserve">Retail; </w:t>
      </w:r>
    </w:p>
    <w:p w:rsidR="00C67FEA" w:rsidRDefault="00A57D2D">
      <w:pPr>
        <w:pStyle w:val="List5"/>
      </w:pPr>
      <w:r>
        <w:t>(2)</w:t>
      </w:r>
      <w:r>
        <w:tab/>
        <w:t xml:space="preserve">Office; </w:t>
      </w:r>
    </w:p>
    <w:p w:rsidR="00C67FEA" w:rsidRDefault="00A57D2D">
      <w:pPr>
        <w:pStyle w:val="List5"/>
      </w:pPr>
      <w:r>
        <w:t>(3)</w:t>
      </w:r>
      <w:r>
        <w:tab/>
        <w:t xml:space="preserve">Cultural; </w:t>
      </w:r>
    </w:p>
    <w:p w:rsidR="00C67FEA" w:rsidRDefault="00A57D2D">
      <w:pPr>
        <w:pStyle w:val="List5"/>
      </w:pPr>
      <w:r>
        <w:t>(4)</w:t>
      </w:r>
      <w:r>
        <w:tab/>
        <w:t xml:space="preserve">Entertainment. </w:t>
      </w:r>
    </w:p>
    <w:p w:rsidR="00C67FEA" w:rsidRDefault="00A57D2D">
      <w:pPr>
        <w:pStyle w:val="List4"/>
      </w:pPr>
      <w:r>
        <w:t>e.</w:t>
      </w:r>
      <w:r>
        <w:tab/>
        <w:t xml:space="preserve">A minimum of one (1) parking space per dwelling unit shall be provided. </w:t>
      </w:r>
    </w:p>
    <w:p w:rsidR="00C67FEA" w:rsidRDefault="00A57D2D">
      <w:pPr>
        <w:pStyle w:val="List4"/>
      </w:pPr>
      <w:r>
        <w:t>f.</w:t>
      </w:r>
      <w:r>
        <w:tab/>
      </w:r>
      <w:r>
        <w:t xml:space="preserve">Twenty percent (20%) of the gross acreage of the site shall be developed as common useable open space and recreational facilities. Common useable open space shall entail both passive and active open space and recreational facilities. </w:t>
      </w:r>
    </w:p>
    <w:p w:rsidR="00C67FEA" w:rsidRDefault="00A57D2D">
      <w:pPr>
        <w:pStyle w:val="List4"/>
      </w:pPr>
      <w:r>
        <w:t>g.</w:t>
      </w:r>
      <w:r>
        <w:tab/>
        <w:t>Should the senior/</w:t>
      </w:r>
      <w:r>
        <w:t>elderly only use, as defined in Article V, Appendix A, Zoning of the Code of the city, be abandoned, the owner shall be required, within one hundred eighty (180) days of the discontinued use, to bring the property into full compliance and conformity with t</w:t>
      </w:r>
      <w:r>
        <w:t xml:space="preserve">he multi-family provisions of the C-N zoning district regulations. For purposes of this subsection, "abandoned" shall have the same meaning as set forth in Article X., Section 7 of Appendix A, Zoning. </w:t>
      </w:r>
    </w:p>
    <w:p w:rsidR="00C67FEA" w:rsidRDefault="00A57D2D">
      <w:pPr>
        <w:pStyle w:val="List2"/>
      </w:pPr>
      <w:r>
        <w:t>(D)</w:t>
      </w:r>
      <w:r>
        <w:tab/>
        <w:t xml:space="preserve">PROHIBITED USES AND STRUCTURES. </w:t>
      </w:r>
    </w:p>
    <w:p w:rsidR="00C67FEA" w:rsidRDefault="00A57D2D">
      <w:pPr>
        <w:pStyle w:val="List3"/>
      </w:pPr>
      <w:r>
        <w:t>(1)</w:t>
      </w:r>
      <w:r>
        <w:tab/>
        <w:t>Outdoor sales</w:t>
      </w:r>
      <w:r>
        <w:t xml:space="preserve"> and display areas such as fruit and grocery stands. </w:t>
      </w:r>
    </w:p>
    <w:p w:rsidR="00C67FEA" w:rsidRDefault="00A57D2D">
      <w:pPr>
        <w:pStyle w:val="List3"/>
      </w:pPr>
      <w:r>
        <w:t>(2)</w:t>
      </w:r>
      <w:r>
        <w:tab/>
        <w:t xml:space="preserve">Automotive sales and display. </w:t>
      </w:r>
    </w:p>
    <w:p w:rsidR="00C67FEA" w:rsidRDefault="00A57D2D">
      <w:pPr>
        <w:pStyle w:val="List3"/>
      </w:pPr>
      <w:r>
        <w:t>(3)</w:t>
      </w:r>
      <w:r>
        <w:tab/>
        <w:t xml:space="preserve">Service stations. </w:t>
      </w:r>
    </w:p>
    <w:p w:rsidR="00C67FEA" w:rsidRDefault="00A57D2D">
      <w:pPr>
        <w:pStyle w:val="List3"/>
      </w:pPr>
      <w:r>
        <w:t>(4)</w:t>
      </w:r>
      <w:r>
        <w:tab/>
        <w:t xml:space="preserve">Manufacturing activities, transportation terminals, storage, warehousing and other activities of a similar nature. All uses specifically or </w:t>
      </w:r>
      <w:r>
        <w:t xml:space="preserve">provisionally permitted herein. </w:t>
      </w:r>
    </w:p>
    <w:p w:rsidR="00C67FEA" w:rsidRDefault="00A57D2D">
      <w:pPr>
        <w:pStyle w:val="List2"/>
      </w:pPr>
      <w:r>
        <w:t>(E)</w:t>
      </w:r>
      <w:r>
        <w:tab/>
        <w:t xml:space="preserve">BULK REGULATIONS.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7"/>
        <w:gridCol w:w="1557"/>
        <w:gridCol w:w="1557"/>
        <w:gridCol w:w="1557"/>
        <w:gridCol w:w="1556"/>
        <w:gridCol w:w="1556"/>
      </w:tblGrid>
      <w:tr w:rsidR="00C67FEA">
        <w:tc>
          <w:tcPr>
            <w:tcW w:w="833" w:type="pct"/>
          </w:tcPr>
          <w:p w:rsidR="00C67FEA" w:rsidRDefault="00A57D2D">
            <w:r>
              <w:t xml:space="preserve">Minimum </w:t>
            </w:r>
            <w:r>
              <w:br/>
              <w:t xml:space="preserve">Lot Area </w:t>
            </w:r>
          </w:p>
        </w:tc>
        <w:tc>
          <w:tcPr>
            <w:tcW w:w="833" w:type="pct"/>
          </w:tcPr>
          <w:p w:rsidR="00C67FEA" w:rsidRDefault="00A57D2D">
            <w:r>
              <w:t xml:space="preserve">Minimum </w:t>
            </w:r>
            <w:r>
              <w:br/>
              <w:t xml:space="preserve">Lot Width </w:t>
            </w:r>
          </w:p>
        </w:tc>
        <w:tc>
          <w:tcPr>
            <w:tcW w:w="833" w:type="pct"/>
          </w:tcPr>
          <w:p w:rsidR="00C67FEA" w:rsidRDefault="00A57D2D">
            <w:r>
              <w:t xml:space="preserve">Minimum </w:t>
            </w:r>
            <w:r>
              <w:br/>
              <w:t xml:space="preserve">Lot Depth </w:t>
            </w:r>
          </w:p>
        </w:tc>
        <w:tc>
          <w:tcPr>
            <w:tcW w:w="833" w:type="pct"/>
          </w:tcPr>
          <w:p w:rsidR="00C67FEA" w:rsidRDefault="00A57D2D">
            <w:r>
              <w:t xml:space="preserve">Maximum </w:t>
            </w:r>
            <w:r>
              <w:br/>
              <w:t xml:space="preserve">Lot </w:t>
            </w:r>
            <w:r>
              <w:br/>
              <w:t xml:space="preserve">Coverage </w:t>
            </w:r>
          </w:p>
        </w:tc>
        <w:tc>
          <w:tcPr>
            <w:tcW w:w="833" w:type="pct"/>
          </w:tcPr>
          <w:p w:rsidR="00C67FEA" w:rsidRDefault="00A57D2D">
            <w:r>
              <w:t xml:space="preserve">Minimum </w:t>
            </w:r>
            <w:r>
              <w:br/>
              <w:t xml:space="preserve">Floor Area </w:t>
            </w:r>
          </w:p>
        </w:tc>
        <w:tc>
          <w:tcPr>
            <w:tcW w:w="833" w:type="pct"/>
          </w:tcPr>
          <w:p w:rsidR="00C67FEA" w:rsidRDefault="00A57D2D">
            <w:r>
              <w:t xml:space="preserve">Maximum </w:t>
            </w:r>
            <w:r>
              <w:br/>
              <w:t xml:space="preserve">Height </w:t>
            </w:r>
          </w:p>
        </w:tc>
      </w:tr>
      <w:tr w:rsidR="00C67FEA">
        <w:tc>
          <w:tcPr>
            <w:tcW w:w="833" w:type="pct"/>
          </w:tcPr>
          <w:p w:rsidR="00C67FEA" w:rsidRDefault="00A57D2D">
            <w:r>
              <w:t xml:space="preserve">7,500 sq. ft. </w:t>
            </w:r>
          </w:p>
        </w:tc>
        <w:tc>
          <w:tcPr>
            <w:tcW w:w="833" w:type="pct"/>
          </w:tcPr>
          <w:p w:rsidR="00C67FEA" w:rsidRDefault="00A57D2D">
            <w:r>
              <w:t xml:space="preserve">75 ft. </w:t>
            </w:r>
          </w:p>
        </w:tc>
        <w:tc>
          <w:tcPr>
            <w:tcW w:w="833" w:type="pct"/>
          </w:tcPr>
          <w:p w:rsidR="00C67FEA" w:rsidRDefault="00A57D2D">
            <w:r>
              <w:t xml:space="preserve">100 ft. </w:t>
            </w:r>
          </w:p>
        </w:tc>
        <w:tc>
          <w:tcPr>
            <w:tcW w:w="833" w:type="pct"/>
          </w:tcPr>
          <w:p w:rsidR="00C67FEA" w:rsidRDefault="00A57D2D">
            <w:r>
              <w:t xml:space="preserve">50% </w:t>
            </w:r>
          </w:p>
        </w:tc>
        <w:tc>
          <w:tcPr>
            <w:tcW w:w="833" w:type="pct"/>
          </w:tcPr>
          <w:p w:rsidR="00C67FEA" w:rsidRDefault="00A57D2D">
            <w:r>
              <w:t xml:space="preserve">300 sq. ft. </w:t>
            </w:r>
          </w:p>
        </w:tc>
        <w:tc>
          <w:tcPr>
            <w:tcW w:w="833" w:type="pct"/>
          </w:tcPr>
          <w:p w:rsidR="00C67FEA" w:rsidRDefault="00A57D2D">
            <w:r>
              <w:t xml:space="preserve">35 ft. </w:t>
            </w:r>
          </w:p>
        </w:tc>
      </w:tr>
    </w:tbl>
    <w:p w:rsidR="00C67FEA" w:rsidRDefault="00C67FEA"/>
    <w:p w:rsidR="00C67FEA" w:rsidRDefault="00A57D2D">
      <w:pPr>
        <w:pStyle w:val="List2"/>
      </w:pPr>
      <w:r>
        <w:t>(F)</w:t>
      </w:r>
      <w:r>
        <w:tab/>
      </w:r>
      <w:r>
        <w:t xml:space="preserve">MINIMUM YARD REQUIREMENTS. </w:t>
      </w:r>
    </w:p>
    <w:p w:rsidR="00C67FEA" w:rsidRDefault="00A57D2D">
      <w:pPr>
        <w:pStyle w:val="Hang3"/>
      </w:pPr>
      <w:r>
        <w:rPr>
          <w:i/>
        </w:rPr>
        <w:t>Front setback</w:t>
      </w:r>
      <w:r>
        <w:t xml:space="preserve">—Twenty-five (25) feet. </w:t>
      </w:r>
    </w:p>
    <w:p w:rsidR="00C67FEA" w:rsidRDefault="00A57D2D">
      <w:pPr>
        <w:pStyle w:val="Hang3"/>
      </w:pPr>
      <w:r>
        <w:rPr>
          <w:i/>
        </w:rPr>
        <w:t>Side interior lot setback</w:t>
      </w:r>
      <w:r>
        <w:t xml:space="preserve">—None, except where a use borders a district requiring setbacks, said setbacks shall also apply along the abutting property line. </w:t>
      </w:r>
    </w:p>
    <w:p w:rsidR="00C67FEA" w:rsidRDefault="00A57D2D">
      <w:pPr>
        <w:pStyle w:val="Hang3"/>
      </w:pPr>
      <w:r>
        <w:rPr>
          <w:i/>
        </w:rPr>
        <w:t>Side corner lot setback</w:t>
      </w:r>
      <w:r>
        <w:t>—Twenty (20</w:t>
      </w:r>
      <w:r>
        <w:t xml:space="preserve">) feet. </w:t>
      </w:r>
    </w:p>
    <w:p w:rsidR="00C67FEA" w:rsidRDefault="00A57D2D">
      <w:pPr>
        <w:pStyle w:val="Hang3"/>
      </w:pPr>
      <w:r>
        <w:rPr>
          <w:i/>
        </w:rPr>
        <w:t>Rear setback</w:t>
      </w:r>
      <w:r>
        <w:t xml:space="preserve">—Twenty (20) feet, fifteen (15) feet when abutting an alley. </w:t>
      </w:r>
    </w:p>
    <w:p w:rsidR="00C67FEA" w:rsidRDefault="00A57D2D">
      <w:pPr>
        <w:pStyle w:val="HistoryNote"/>
      </w:pPr>
      <w:r>
        <w:t>(Ord. No. 1618-3, § 3; Ord. No. 1618-7, § 4, 5-25-76; Ord. No. 1-78, § 4, 1-10-78; Ord. No. 13-78, §§ 1, 2, 9-5-78; Ord. No. 2-79, §§ 2, 6, 3-6-79; Ord. No. 5-82, § 1, 1-12-</w:t>
      </w:r>
      <w:r>
        <w:t>82; Ord. No. 26-82, § 1, 5-25-82; Ord. No. 3-85, § 17, 1-8-85; Ord. No. 4-85, § 18, 2-12-85; Ord. No. 2-88, § 3, 2-9-88; Ord. No. 4-98, § 2, 1-27-98; Ord. No. 26-98, § 7, 9-22-98; Ord. No. 20-2007, § 2, 6-5-07; Ord. No. 02-2011, § 2, 1-25-2011; Ord. No. 14</w:t>
      </w:r>
      <w:r>
        <w:t>-2011, § 2, 9-24-2011; Ord. No. 05-2020 , § 2, 7-8-2020)</w:t>
      </w:r>
    </w:p>
    <w:p w:rsidR="00C67FEA" w:rsidRDefault="00C67FEA">
      <w:pPr>
        <w:spacing w:before="0" w:after="0"/>
      </w:pPr>
    </w:p>
    <w:sectPr w:rsidR="00C67FEA">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2D" w:rsidRDefault="00A57D2D">
      <w:pPr>
        <w:spacing w:before="0" w:after="0"/>
      </w:pPr>
      <w:r>
        <w:separator/>
      </w:r>
    </w:p>
  </w:endnote>
  <w:endnote w:type="continuationSeparator" w:id="0">
    <w:p w:rsidR="00A57D2D" w:rsidRDefault="00A57D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FEA" w:rsidRDefault="00C67FEA">
    <w:pPr>
      <w:pStyle w:val="FooterCenter"/>
      <w:pBdr>
        <w:bottom w:val="single" w:sz="4" w:space="0" w:color="auto"/>
      </w:pBdr>
    </w:pPr>
  </w:p>
  <w:p w:rsidR="00C67FEA" w:rsidRDefault="00A57D2D">
    <w:pPr>
      <w:pStyle w:val="FooterLeft"/>
    </w:pPr>
    <w:r>
      <w:tab/>
    </w:r>
    <w:r>
      <w:rPr>
        <w:rFonts w:ascii="Consolas" w:eastAsia="Consolas" w:hAnsi="Consolas" w:cs="Consolas"/>
        <w:sz w:val="12"/>
      </w:rPr>
      <w:t xml:space="preserve">   Created: 2022-07-25 14:30:01 [EST]</w:t>
    </w:r>
  </w:p>
  <w:p w:rsidR="00C67FEA" w:rsidRDefault="00A57D2D">
    <w:pPr>
      <w:pStyle w:val="FooterLeft"/>
    </w:pPr>
    <w:r>
      <w:t>(Supp. No. 12)</w:t>
    </w:r>
  </w:p>
  <w:p w:rsidR="00C67FEA" w:rsidRDefault="00A57D2D">
    <w:pPr>
      <w:pStyle w:val="FooterCenter"/>
    </w:pPr>
    <w:r>
      <w:cr/>
      <w:t xml:space="preserve">Page </w:t>
    </w:r>
    <w:r>
      <w:fldChar w:fldCharType="begin"/>
    </w:r>
    <w:r>
      <w:instrText>PAGE \* MERGEFORMAT</w:instrText>
    </w:r>
    <w:r w:rsidR="003C0E6F">
      <w:fldChar w:fldCharType="separate"/>
    </w:r>
    <w:r w:rsidR="003C0E6F">
      <w:rPr>
        <w:noProof/>
      </w:rPr>
      <w:t>1</w:t>
    </w:r>
    <w:r>
      <w:fldChar w:fldCharType="end"/>
    </w:r>
    <w:r>
      <w:t xml:space="preserve"> of </w:t>
    </w:r>
    <w:r>
      <w:fldChar w:fldCharType="begin"/>
    </w:r>
    <w:r>
      <w:instrText>NUMPAGES \* MERGEFORMAT</w:instrText>
    </w:r>
    <w:r w:rsidR="003C0E6F">
      <w:fldChar w:fldCharType="separate"/>
    </w:r>
    <w:r w:rsidR="003C0E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2D" w:rsidRDefault="00A57D2D">
      <w:pPr>
        <w:spacing w:before="0" w:after="0"/>
      </w:pPr>
      <w:r>
        <w:separator/>
      </w:r>
    </w:p>
  </w:footnote>
  <w:footnote w:type="continuationSeparator" w:id="0">
    <w:p w:rsidR="00A57D2D" w:rsidRDefault="00A57D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FEA" w:rsidRDefault="00C67FEA">
    <w:pPr>
      <w:pStyle w:val="HeaderCenter"/>
    </w:pPr>
  </w:p>
  <w:p w:rsidR="00C67FEA" w:rsidRDefault="00C67FEA">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B77493D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32636C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466057A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02A728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87FAE1DC"/>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DF288EA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0712A09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18AFA1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2098C7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BBB8BD"/>
    <w:multiLevelType w:val="multilevel"/>
    <w:tmpl w:val="0C6AB7BC"/>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EA"/>
    <w:rsid w:val="003C0E6F"/>
    <w:rsid w:val="00A57D2D"/>
    <w:rsid w:val="00C6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CE33D-90F4-4E75-A7E2-FB3ADD2D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d4c4f630-4f3c-4213-b76f-89d4abbdd970">
    <w:name w:val="Normal Table_d4c4f630-4f3c-4213-b76f-89d4abbdd970"/>
    <w:uiPriority w:val="99"/>
    <w:semiHidden/>
    <w:unhideWhenUsed/>
    <w:tblPr>
      <w:tblInd w:w="0" w:type="dxa"/>
      <w:tblCellMar>
        <w:top w:w="0" w:type="dxa"/>
        <w:left w:w="108" w:type="dxa"/>
        <w:bottom w:w="0" w:type="dxa"/>
        <w:right w:w="108" w:type="dxa"/>
      </w:tblCellMar>
    </w:tblPr>
  </w:style>
  <w:style w:type="table" w:styleId="TableGrid">
    <w:name w:val="Table Grid"/>
    <w:basedOn w:val="NormalTabled4c4f630-4f3c-4213-b76f-89d4abbdd970"/>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e50fb6c4-78d5-4d69-80b4-732bb524dfb4">
    <w:name w:val="Normal Table_e50fb6c4-78d5-4d69-80b4-732bb524dfb4"/>
    <w:uiPriority w:val="99"/>
    <w:semiHidden/>
    <w:unhideWhenUsed/>
    <w:tblPr>
      <w:tblInd w:w="0" w:type="dxa"/>
      <w:tblCellMar>
        <w:top w:w="0" w:type="dxa"/>
        <w:left w:w="108" w:type="dxa"/>
        <w:bottom w:w="0" w:type="dxa"/>
        <w:right w:w="108" w:type="dxa"/>
      </w:tblCellMar>
    </w:tblPr>
  </w:style>
  <w:style w:type="table" w:customStyle="1" w:styleId="Table124b61081-381e-47b9-bd6f-4f2a54c6763f">
    <w:name w:val="Table 1_24b61081-381e-47b9-bd6f-4f2a54c6763f"/>
    <w:basedOn w:val="NormalTablee50fb6c4-78d5-4d69-80b4-732bb524dfb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24b61081-381e-47b9-bd6f-4f2a54c6763f"/>
    <w:uiPriority w:val="99"/>
    <w:tblPr>
      <w:tblInd w:w="590" w:type="dxa"/>
    </w:tblPr>
    <w:tcPr>
      <w:shd w:val="clear" w:color="auto" w:fill="auto"/>
    </w:tcPr>
  </w:style>
  <w:style w:type="table" w:customStyle="1" w:styleId="NormalTable7f3b1234-fae9-4e3f-a1de-bbbd5a195741">
    <w:name w:val="Normal Table_7f3b1234-fae9-4e3f-a1de-bbbd5a195741"/>
    <w:uiPriority w:val="99"/>
    <w:semiHidden/>
    <w:unhideWhenUsed/>
    <w:tblPr>
      <w:tblInd w:w="0" w:type="dxa"/>
      <w:tblCellMar>
        <w:top w:w="0" w:type="dxa"/>
        <w:left w:w="108" w:type="dxa"/>
        <w:bottom w:w="0" w:type="dxa"/>
        <w:right w:w="108" w:type="dxa"/>
      </w:tblCellMar>
    </w:tblPr>
  </w:style>
  <w:style w:type="table" w:customStyle="1" w:styleId="Table14a14357d-c883-411b-8d15-7a068a236f53">
    <w:name w:val="Table 1_4a14357d-c883-411b-8d15-7a068a236f53"/>
    <w:basedOn w:val="NormalTable7f3b1234-fae9-4e3f-a1de-bbbd5a19574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0b72a6f-8e8e-45b5-9f2e-50a9ad5d8b33">
    <w:name w:val="Table 2_50b72a6f-8e8e-45b5-9f2e-50a9ad5d8b33"/>
    <w:basedOn w:val="Table14a14357d-c883-411b-8d15-7a068a236f53"/>
    <w:uiPriority w:val="99"/>
    <w:tblPr>
      <w:tblInd w:w="590" w:type="dxa"/>
    </w:tblPr>
    <w:tcPr>
      <w:shd w:val="clear" w:color="auto" w:fill="auto"/>
    </w:tcPr>
  </w:style>
  <w:style w:type="table" w:customStyle="1" w:styleId="Table3">
    <w:name w:val="Table 3"/>
    <w:basedOn w:val="Table250b72a6f-8e8e-45b5-9f2e-50a9ad5d8b33"/>
    <w:uiPriority w:val="99"/>
    <w:tblPr>
      <w:tblInd w:w="1066" w:type="dxa"/>
    </w:tblPr>
    <w:tcPr>
      <w:shd w:val="clear" w:color="auto" w:fill="auto"/>
    </w:tcPr>
  </w:style>
  <w:style w:type="table" w:customStyle="1" w:styleId="NormalTable2457a7e4-78fe-4670-95e3-a17eeb53b675">
    <w:name w:val="Normal Table_2457a7e4-78fe-4670-95e3-a17eeb53b675"/>
    <w:uiPriority w:val="99"/>
    <w:semiHidden/>
    <w:unhideWhenUsed/>
    <w:tblPr>
      <w:tblInd w:w="0" w:type="dxa"/>
      <w:tblCellMar>
        <w:top w:w="0" w:type="dxa"/>
        <w:left w:w="108" w:type="dxa"/>
        <w:bottom w:w="0" w:type="dxa"/>
        <w:right w:w="108" w:type="dxa"/>
      </w:tblCellMar>
    </w:tblPr>
  </w:style>
  <w:style w:type="table" w:customStyle="1" w:styleId="Table148ddb43c-1af9-4f0d-99ab-1d0a087507b8">
    <w:name w:val="Table 1_48ddb43c-1af9-4f0d-99ab-1d0a087507b8"/>
    <w:basedOn w:val="NormalTable2457a7e4-78fe-4670-95e3-a17eeb53b6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c30c041-6511-4bca-af72-8e2fa6c8f459">
    <w:name w:val="Table 2_ec30c041-6511-4bca-af72-8e2fa6c8f459"/>
    <w:basedOn w:val="Table148ddb43c-1af9-4f0d-99ab-1d0a087507b8"/>
    <w:uiPriority w:val="99"/>
    <w:tblPr>
      <w:tblInd w:w="590" w:type="dxa"/>
    </w:tblPr>
    <w:tcPr>
      <w:shd w:val="clear" w:color="auto" w:fill="auto"/>
    </w:tcPr>
  </w:style>
  <w:style w:type="table" w:customStyle="1" w:styleId="Table377fc57a3-abc1-40bf-99f0-d3ed1f4120ba">
    <w:name w:val="Table 3_77fc57a3-abc1-40bf-99f0-d3ed1f4120ba"/>
    <w:basedOn w:val="Table2ec30c041-6511-4bca-af72-8e2fa6c8f459"/>
    <w:uiPriority w:val="99"/>
    <w:tblPr>
      <w:tblInd w:w="1066" w:type="dxa"/>
    </w:tblPr>
    <w:tcPr>
      <w:shd w:val="clear" w:color="auto" w:fill="auto"/>
    </w:tcPr>
  </w:style>
  <w:style w:type="table" w:customStyle="1" w:styleId="Table4">
    <w:name w:val="Table 4"/>
    <w:basedOn w:val="Table377fc57a3-abc1-40bf-99f0-d3ed1f4120ba"/>
    <w:uiPriority w:val="99"/>
    <w:tblPr>
      <w:tblInd w:w="1555" w:type="dxa"/>
    </w:tblPr>
    <w:tcPr>
      <w:shd w:val="clear" w:color="auto" w:fill="auto"/>
    </w:tcPr>
  </w:style>
  <w:style w:type="table" w:customStyle="1" w:styleId="NormalTable6cb8b295-7c85-4e04-bc1d-6b51e6f52b80">
    <w:name w:val="Normal Table_6cb8b295-7c85-4e04-bc1d-6b51e6f52b80"/>
    <w:uiPriority w:val="99"/>
    <w:semiHidden/>
    <w:unhideWhenUsed/>
    <w:tblPr>
      <w:tblInd w:w="0" w:type="dxa"/>
      <w:tblCellMar>
        <w:top w:w="0" w:type="dxa"/>
        <w:left w:w="108" w:type="dxa"/>
        <w:bottom w:w="0" w:type="dxa"/>
        <w:right w:w="108" w:type="dxa"/>
      </w:tblCellMar>
    </w:tblPr>
  </w:style>
  <w:style w:type="table" w:customStyle="1" w:styleId="Table1e7ba4621-5859-48c7-af9e-96eef5595a44">
    <w:name w:val="Table 1_e7ba4621-5859-48c7-af9e-96eef5595a44"/>
    <w:basedOn w:val="NormalTable6cb8b295-7c85-4e04-bc1d-6b51e6f52b8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3bf74d6-87c8-4d94-b0bb-d9fc8d8e8e89">
    <w:name w:val="Table 2_03bf74d6-87c8-4d94-b0bb-d9fc8d8e8e89"/>
    <w:basedOn w:val="Table1e7ba4621-5859-48c7-af9e-96eef5595a44"/>
    <w:uiPriority w:val="99"/>
    <w:tblPr>
      <w:tblInd w:w="590" w:type="dxa"/>
    </w:tblPr>
    <w:tcPr>
      <w:shd w:val="clear" w:color="auto" w:fill="auto"/>
    </w:tcPr>
  </w:style>
  <w:style w:type="table" w:customStyle="1" w:styleId="Table33262396a-9fb5-4eda-86e1-45e566e5fc5b">
    <w:name w:val="Table 3_3262396a-9fb5-4eda-86e1-45e566e5fc5b"/>
    <w:basedOn w:val="Table203bf74d6-87c8-4d94-b0bb-d9fc8d8e8e89"/>
    <w:uiPriority w:val="99"/>
    <w:tblPr>
      <w:tblInd w:w="1066" w:type="dxa"/>
    </w:tblPr>
    <w:tcPr>
      <w:shd w:val="clear" w:color="auto" w:fill="auto"/>
    </w:tcPr>
  </w:style>
  <w:style w:type="table" w:customStyle="1" w:styleId="Table4c537e4f5-9918-421b-b4c7-7d2e30420a14">
    <w:name w:val="Table 4_c537e4f5-9918-421b-b4c7-7d2e30420a14"/>
    <w:basedOn w:val="Table33262396a-9fb5-4eda-86e1-45e566e5fc5b"/>
    <w:uiPriority w:val="99"/>
    <w:tblPr>
      <w:tblInd w:w="1555" w:type="dxa"/>
    </w:tblPr>
    <w:tcPr>
      <w:shd w:val="clear" w:color="auto" w:fill="auto"/>
    </w:tcPr>
  </w:style>
  <w:style w:type="table" w:customStyle="1" w:styleId="Table5">
    <w:name w:val="Table 5"/>
    <w:basedOn w:val="Table4c537e4f5-9918-421b-b4c7-7d2e30420a14"/>
    <w:uiPriority w:val="99"/>
    <w:tblPr>
      <w:tblInd w:w="2030" w:type="dxa"/>
    </w:tblPr>
    <w:tcPr>
      <w:shd w:val="clear" w:color="auto" w:fill="auto"/>
    </w:tcPr>
  </w:style>
  <w:style w:type="table" w:customStyle="1" w:styleId="NormalTable63cc2ced-e18c-435a-94df-55800d994129">
    <w:name w:val="Normal Table_63cc2ced-e18c-435a-94df-55800d994129"/>
    <w:uiPriority w:val="99"/>
    <w:semiHidden/>
    <w:unhideWhenUsed/>
    <w:tblPr>
      <w:tblInd w:w="0" w:type="dxa"/>
      <w:tblCellMar>
        <w:top w:w="0" w:type="dxa"/>
        <w:left w:w="108" w:type="dxa"/>
        <w:bottom w:w="0" w:type="dxa"/>
        <w:right w:w="108" w:type="dxa"/>
      </w:tblCellMar>
    </w:tblPr>
  </w:style>
  <w:style w:type="table" w:customStyle="1" w:styleId="Table1ce12c0e4-78c7-4a8a-b67e-4df481c32def">
    <w:name w:val="Table 1_ce12c0e4-78c7-4a8a-b67e-4df481c32def"/>
    <w:basedOn w:val="NormalTable63cc2ced-e18c-435a-94df-55800d99412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157ac3c-d6db-4556-aade-d59a80c44e16">
    <w:name w:val="Table 2_a157ac3c-d6db-4556-aade-d59a80c44e16"/>
    <w:basedOn w:val="Table1ce12c0e4-78c7-4a8a-b67e-4df481c32def"/>
    <w:uiPriority w:val="99"/>
    <w:tblPr>
      <w:tblInd w:w="590" w:type="dxa"/>
    </w:tblPr>
    <w:tcPr>
      <w:shd w:val="clear" w:color="auto" w:fill="auto"/>
    </w:tcPr>
  </w:style>
  <w:style w:type="table" w:customStyle="1" w:styleId="Table30807c1f8-a800-4ffa-9c58-04448a9db82a">
    <w:name w:val="Table 3_0807c1f8-a800-4ffa-9c58-04448a9db82a"/>
    <w:basedOn w:val="Table2a157ac3c-d6db-4556-aade-d59a80c44e16"/>
    <w:uiPriority w:val="99"/>
    <w:tblPr>
      <w:tblInd w:w="1066" w:type="dxa"/>
    </w:tblPr>
    <w:tcPr>
      <w:shd w:val="clear" w:color="auto" w:fill="auto"/>
    </w:tcPr>
  </w:style>
  <w:style w:type="table" w:customStyle="1" w:styleId="Table405c133b8-e0a7-4e5b-9164-715ba41b6030">
    <w:name w:val="Table 4_05c133b8-e0a7-4e5b-9164-715ba41b6030"/>
    <w:basedOn w:val="Table30807c1f8-a800-4ffa-9c58-04448a9db82a"/>
    <w:uiPriority w:val="99"/>
    <w:tblPr>
      <w:tblInd w:w="1555" w:type="dxa"/>
    </w:tblPr>
    <w:tcPr>
      <w:shd w:val="clear" w:color="auto" w:fill="auto"/>
    </w:tcPr>
  </w:style>
  <w:style w:type="table" w:customStyle="1" w:styleId="Table5d6770ca9-2011-45df-bc3e-a1cea49727b1">
    <w:name w:val="Table 5_d6770ca9-2011-45df-bc3e-a1cea49727b1"/>
    <w:basedOn w:val="Table405c133b8-e0a7-4e5b-9164-715ba41b6030"/>
    <w:uiPriority w:val="99"/>
    <w:tblPr>
      <w:tblInd w:w="2030" w:type="dxa"/>
    </w:tblPr>
    <w:tcPr>
      <w:shd w:val="clear" w:color="auto" w:fill="auto"/>
    </w:tcPr>
  </w:style>
  <w:style w:type="table" w:customStyle="1" w:styleId="Table6">
    <w:name w:val="Table 6"/>
    <w:basedOn w:val="Table5d6770ca9-2011-45df-bc3e-a1cea49727b1"/>
    <w:uiPriority w:val="99"/>
    <w:tblPr>
      <w:tblInd w:w="2506" w:type="dxa"/>
      <w:tblCellMar>
        <w:left w:w="115" w:type="dxa"/>
        <w:right w:w="115" w:type="dxa"/>
      </w:tblCellMar>
    </w:tblPr>
    <w:tcPr>
      <w:shd w:val="clear" w:color="auto" w:fill="auto"/>
    </w:tcPr>
  </w:style>
  <w:style w:type="table" w:customStyle="1" w:styleId="NormalTable7d5a0af8-f59b-4e83-9eb7-6f8551aed240">
    <w:name w:val="Normal Table_7d5a0af8-f59b-4e83-9eb7-6f8551aed240"/>
    <w:uiPriority w:val="99"/>
    <w:semiHidden/>
    <w:unhideWhenUsed/>
    <w:tblPr>
      <w:tblInd w:w="0" w:type="dxa"/>
      <w:tblCellMar>
        <w:top w:w="0" w:type="dxa"/>
        <w:left w:w="108" w:type="dxa"/>
        <w:bottom w:w="0" w:type="dxa"/>
        <w:right w:w="108" w:type="dxa"/>
      </w:tblCellMar>
    </w:tblPr>
  </w:style>
  <w:style w:type="table" w:customStyle="1" w:styleId="Table1bf8f0ee1-17cc-49dd-b41a-5c0d734d0337">
    <w:name w:val="Table 1_bf8f0ee1-17cc-49dd-b41a-5c0d734d0337"/>
    <w:basedOn w:val="NormalTable7d5a0af8-f59b-4e83-9eb7-6f8551aed24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88078ab-48d5-4b73-b8d3-97c05009a035">
    <w:name w:val="Table 2_e88078ab-48d5-4b73-b8d3-97c05009a035"/>
    <w:basedOn w:val="Table1bf8f0ee1-17cc-49dd-b41a-5c0d734d0337"/>
    <w:uiPriority w:val="99"/>
    <w:tblPr>
      <w:tblInd w:w="590" w:type="dxa"/>
    </w:tblPr>
    <w:tcPr>
      <w:shd w:val="clear" w:color="auto" w:fill="auto"/>
    </w:tcPr>
  </w:style>
  <w:style w:type="table" w:customStyle="1" w:styleId="Table3bf12be38-b39a-498c-a5b6-1b39340847cc">
    <w:name w:val="Table 3_bf12be38-b39a-498c-a5b6-1b39340847cc"/>
    <w:basedOn w:val="Table2e88078ab-48d5-4b73-b8d3-97c05009a035"/>
    <w:uiPriority w:val="99"/>
    <w:tblPr>
      <w:tblInd w:w="1066" w:type="dxa"/>
    </w:tblPr>
    <w:tcPr>
      <w:shd w:val="clear" w:color="auto" w:fill="auto"/>
    </w:tcPr>
  </w:style>
  <w:style w:type="table" w:customStyle="1" w:styleId="Table42c061338-bb18-4dc7-a04c-bb65c0ff7fe5">
    <w:name w:val="Table 4_2c061338-bb18-4dc7-a04c-bb65c0ff7fe5"/>
    <w:basedOn w:val="Table3bf12be38-b39a-498c-a5b6-1b39340847cc"/>
    <w:uiPriority w:val="99"/>
    <w:tblPr>
      <w:tblInd w:w="1555" w:type="dxa"/>
    </w:tblPr>
    <w:tcPr>
      <w:shd w:val="clear" w:color="auto" w:fill="auto"/>
    </w:tcPr>
  </w:style>
  <w:style w:type="table" w:customStyle="1" w:styleId="Table52730212f-57b3-44dc-8aa9-42e4a344e4f9">
    <w:name w:val="Table 5_2730212f-57b3-44dc-8aa9-42e4a344e4f9"/>
    <w:basedOn w:val="Table42c061338-bb18-4dc7-a04c-bb65c0ff7fe5"/>
    <w:uiPriority w:val="99"/>
    <w:tblPr>
      <w:tblInd w:w="2030" w:type="dxa"/>
    </w:tblPr>
    <w:tcPr>
      <w:shd w:val="clear" w:color="auto" w:fill="auto"/>
    </w:tcPr>
  </w:style>
  <w:style w:type="table" w:customStyle="1" w:styleId="Table67d7feb3c-54dd-4315-9740-3387a266fd42">
    <w:name w:val="Table 6_7d7feb3c-54dd-4315-9740-3387a266fd42"/>
    <w:basedOn w:val="Table52730212f-57b3-44dc-8aa9-42e4a344e4f9"/>
    <w:uiPriority w:val="99"/>
    <w:tblPr>
      <w:tblInd w:w="2506" w:type="dxa"/>
      <w:tblCellMar>
        <w:left w:w="115" w:type="dxa"/>
        <w:right w:w="115" w:type="dxa"/>
      </w:tblCellMar>
    </w:tblPr>
    <w:tcPr>
      <w:shd w:val="clear" w:color="auto" w:fill="auto"/>
    </w:tcPr>
  </w:style>
  <w:style w:type="table" w:customStyle="1" w:styleId="Table7">
    <w:name w:val="Table 7"/>
    <w:basedOn w:val="Table67d7feb3c-54dd-4315-9740-3387a266fd42"/>
    <w:uiPriority w:val="99"/>
    <w:tblPr>
      <w:tblInd w:w="2995" w:type="dxa"/>
    </w:tblPr>
    <w:tcPr>
      <w:shd w:val="clear" w:color="auto" w:fill="auto"/>
    </w:tcPr>
  </w:style>
  <w:style w:type="table" w:customStyle="1" w:styleId="NormalTable0b8c80e7-6dbb-4f7e-93e1-5ce386de75dd">
    <w:name w:val="Normal Table_0b8c80e7-6dbb-4f7e-93e1-5ce386de75dd"/>
    <w:uiPriority w:val="99"/>
    <w:semiHidden/>
    <w:unhideWhenUsed/>
    <w:tblPr>
      <w:tblInd w:w="0" w:type="dxa"/>
      <w:tblCellMar>
        <w:top w:w="0" w:type="dxa"/>
        <w:left w:w="108" w:type="dxa"/>
        <w:bottom w:w="0" w:type="dxa"/>
        <w:right w:w="108" w:type="dxa"/>
      </w:tblCellMar>
    </w:tblPr>
  </w:style>
  <w:style w:type="table" w:customStyle="1" w:styleId="Table18d182e0a-4394-4cf4-8b2d-8c615fd46e4e">
    <w:name w:val="Table 1_8d182e0a-4394-4cf4-8b2d-8c615fd46e4e"/>
    <w:basedOn w:val="NormalTable0b8c80e7-6dbb-4f7e-93e1-5ce386de75d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2feccc8-4023-48f7-ae17-f6fcd69fdf7d">
    <w:name w:val="Table 2_c2feccc8-4023-48f7-ae17-f6fcd69fdf7d"/>
    <w:basedOn w:val="Table18d182e0a-4394-4cf4-8b2d-8c615fd46e4e"/>
    <w:uiPriority w:val="99"/>
    <w:tblPr>
      <w:tblInd w:w="590" w:type="dxa"/>
    </w:tblPr>
    <w:tcPr>
      <w:shd w:val="clear" w:color="auto" w:fill="auto"/>
    </w:tcPr>
  </w:style>
  <w:style w:type="table" w:customStyle="1" w:styleId="Table3cbd9d489-36b5-4f3b-9059-ea81a181a553">
    <w:name w:val="Table 3_cbd9d489-36b5-4f3b-9059-ea81a181a553"/>
    <w:basedOn w:val="Table2c2feccc8-4023-48f7-ae17-f6fcd69fdf7d"/>
    <w:uiPriority w:val="99"/>
    <w:tblPr>
      <w:tblInd w:w="1066" w:type="dxa"/>
    </w:tblPr>
    <w:tcPr>
      <w:shd w:val="clear" w:color="auto" w:fill="auto"/>
    </w:tcPr>
  </w:style>
  <w:style w:type="table" w:customStyle="1" w:styleId="Table449986610-9fb4-495e-ad4d-83eec967a928">
    <w:name w:val="Table 4_49986610-9fb4-495e-ad4d-83eec967a928"/>
    <w:basedOn w:val="Table3cbd9d489-36b5-4f3b-9059-ea81a181a553"/>
    <w:uiPriority w:val="99"/>
    <w:tblPr>
      <w:tblInd w:w="1555" w:type="dxa"/>
    </w:tblPr>
    <w:tcPr>
      <w:shd w:val="clear" w:color="auto" w:fill="auto"/>
    </w:tcPr>
  </w:style>
  <w:style w:type="table" w:customStyle="1" w:styleId="Table516f53252-00dc-4569-8c44-d79b4531e90e">
    <w:name w:val="Table 5_16f53252-00dc-4569-8c44-d79b4531e90e"/>
    <w:basedOn w:val="Table449986610-9fb4-495e-ad4d-83eec967a928"/>
    <w:uiPriority w:val="99"/>
    <w:tblPr>
      <w:tblInd w:w="2030" w:type="dxa"/>
    </w:tblPr>
    <w:tcPr>
      <w:shd w:val="clear" w:color="auto" w:fill="auto"/>
    </w:tcPr>
  </w:style>
  <w:style w:type="table" w:customStyle="1" w:styleId="Table6ecfd7ccd-b1d3-4d28-8985-af98cf7f4f50">
    <w:name w:val="Table 6_ecfd7ccd-b1d3-4d28-8985-af98cf7f4f50"/>
    <w:basedOn w:val="Table516f53252-00dc-4569-8c44-d79b4531e90e"/>
    <w:uiPriority w:val="99"/>
    <w:tblPr>
      <w:tblInd w:w="2506" w:type="dxa"/>
      <w:tblCellMar>
        <w:left w:w="115" w:type="dxa"/>
        <w:right w:w="115" w:type="dxa"/>
      </w:tblCellMar>
    </w:tblPr>
    <w:tcPr>
      <w:shd w:val="clear" w:color="auto" w:fill="auto"/>
    </w:tcPr>
  </w:style>
  <w:style w:type="table" w:customStyle="1" w:styleId="Table7e070b95f-c82b-423c-8776-51058883217c">
    <w:name w:val="Table 7_e070b95f-c82b-423c-8776-51058883217c"/>
    <w:basedOn w:val="Table6ecfd7ccd-b1d3-4d28-8985-af98cf7f4f50"/>
    <w:uiPriority w:val="99"/>
    <w:tblPr>
      <w:tblInd w:w="2995" w:type="dxa"/>
    </w:tblPr>
    <w:tcPr>
      <w:shd w:val="clear" w:color="auto" w:fill="auto"/>
    </w:tcPr>
  </w:style>
  <w:style w:type="table" w:customStyle="1" w:styleId="Table8">
    <w:name w:val="Table 8"/>
    <w:basedOn w:val="Table7e070b95f-c82b-423c-8776-51058883217c"/>
    <w:uiPriority w:val="99"/>
    <w:tblPr>
      <w:tblInd w:w="3470" w:type="dxa"/>
    </w:tblPr>
    <w:tcPr>
      <w:shd w:val="clear" w:color="auto" w:fill="auto"/>
    </w:tcPr>
  </w:style>
  <w:style w:type="table" w:customStyle="1" w:styleId="NormalTable1179115b-31e2-4ff4-86ea-8410fdf13afc">
    <w:name w:val="Normal Table_1179115b-31e2-4ff4-86ea-8410fdf13afc"/>
    <w:uiPriority w:val="99"/>
    <w:semiHidden/>
    <w:unhideWhenUsed/>
    <w:tblPr>
      <w:tblInd w:w="0" w:type="dxa"/>
      <w:tblCellMar>
        <w:top w:w="0" w:type="dxa"/>
        <w:left w:w="108" w:type="dxa"/>
        <w:bottom w:w="0" w:type="dxa"/>
        <w:right w:w="108" w:type="dxa"/>
      </w:tblCellMar>
    </w:tblPr>
  </w:style>
  <w:style w:type="table" w:customStyle="1" w:styleId="Table129cfead7-e9d6-4c01-82cf-3f5d4fffde7d">
    <w:name w:val="Table 1_29cfead7-e9d6-4c01-82cf-3f5d4fffde7d"/>
    <w:basedOn w:val="NormalTable1179115b-31e2-4ff4-86ea-8410fdf13af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75471fd-9ae7-4696-8bd7-bf0157799b7f">
    <w:name w:val="Table 2_975471fd-9ae7-4696-8bd7-bf0157799b7f"/>
    <w:basedOn w:val="Table129cfead7-e9d6-4c01-82cf-3f5d4fffde7d"/>
    <w:uiPriority w:val="99"/>
    <w:tblPr>
      <w:tblInd w:w="590" w:type="dxa"/>
    </w:tblPr>
    <w:tcPr>
      <w:shd w:val="clear" w:color="auto" w:fill="auto"/>
    </w:tcPr>
  </w:style>
  <w:style w:type="table" w:customStyle="1" w:styleId="Table30edd87b0-2425-4fbc-a6f7-3952be6ece69">
    <w:name w:val="Table 3_0edd87b0-2425-4fbc-a6f7-3952be6ece69"/>
    <w:basedOn w:val="Table2975471fd-9ae7-4696-8bd7-bf0157799b7f"/>
    <w:uiPriority w:val="99"/>
    <w:tblPr>
      <w:tblInd w:w="1066" w:type="dxa"/>
    </w:tblPr>
    <w:tcPr>
      <w:shd w:val="clear" w:color="auto" w:fill="auto"/>
    </w:tcPr>
  </w:style>
  <w:style w:type="table" w:customStyle="1" w:styleId="Table440a35792-a9e9-4890-8453-42545a91bf2c">
    <w:name w:val="Table 4_40a35792-a9e9-4890-8453-42545a91bf2c"/>
    <w:basedOn w:val="Table30edd87b0-2425-4fbc-a6f7-3952be6ece69"/>
    <w:uiPriority w:val="99"/>
    <w:tblPr>
      <w:tblInd w:w="1555" w:type="dxa"/>
    </w:tblPr>
    <w:tcPr>
      <w:shd w:val="clear" w:color="auto" w:fill="auto"/>
    </w:tcPr>
  </w:style>
  <w:style w:type="table" w:customStyle="1" w:styleId="Table59b3cdfae-7ecb-46d4-b93e-26b2af5f3fcd">
    <w:name w:val="Table 5_9b3cdfae-7ecb-46d4-b93e-26b2af5f3fcd"/>
    <w:basedOn w:val="Table440a35792-a9e9-4890-8453-42545a91bf2c"/>
    <w:uiPriority w:val="99"/>
    <w:tblPr>
      <w:tblInd w:w="2030" w:type="dxa"/>
    </w:tblPr>
    <w:tcPr>
      <w:shd w:val="clear" w:color="auto" w:fill="auto"/>
    </w:tcPr>
  </w:style>
  <w:style w:type="table" w:customStyle="1" w:styleId="Table662276a8a-7608-4df1-8186-5da4eaf2ebf3">
    <w:name w:val="Table 6_62276a8a-7608-4df1-8186-5da4eaf2ebf3"/>
    <w:basedOn w:val="Table59b3cdfae-7ecb-46d4-b93e-26b2af5f3fcd"/>
    <w:uiPriority w:val="99"/>
    <w:tblPr>
      <w:tblInd w:w="2506" w:type="dxa"/>
      <w:tblCellMar>
        <w:left w:w="115" w:type="dxa"/>
        <w:right w:w="115" w:type="dxa"/>
      </w:tblCellMar>
    </w:tblPr>
    <w:tcPr>
      <w:shd w:val="clear" w:color="auto" w:fill="auto"/>
    </w:tcPr>
  </w:style>
  <w:style w:type="table" w:customStyle="1" w:styleId="Table74251bc75-ddc1-44eb-99dc-e516e195aa09">
    <w:name w:val="Table 7_4251bc75-ddc1-44eb-99dc-e516e195aa09"/>
    <w:basedOn w:val="Table662276a8a-7608-4df1-8186-5da4eaf2ebf3"/>
    <w:uiPriority w:val="99"/>
    <w:tblPr>
      <w:tblInd w:w="2995" w:type="dxa"/>
    </w:tblPr>
    <w:tcPr>
      <w:shd w:val="clear" w:color="auto" w:fill="auto"/>
    </w:tcPr>
  </w:style>
  <w:style w:type="table" w:customStyle="1" w:styleId="Table80f86d7c6-9c04-4d1d-8b2b-b8dbb8c6270e">
    <w:name w:val="Table 8_0f86d7c6-9c04-4d1d-8b2b-b8dbb8c6270e"/>
    <w:basedOn w:val="Table74251bc75-ddc1-44eb-99dc-e516e195aa09"/>
    <w:uiPriority w:val="99"/>
    <w:tblPr>
      <w:tblInd w:w="3470" w:type="dxa"/>
    </w:tblPr>
    <w:tcPr>
      <w:shd w:val="clear" w:color="auto" w:fill="auto"/>
    </w:tcPr>
  </w:style>
  <w:style w:type="table" w:customStyle="1" w:styleId="Table9">
    <w:name w:val="Table 9"/>
    <w:basedOn w:val="Table80f86d7c6-9c04-4d1d-8b2b-b8dbb8c6270e"/>
    <w:uiPriority w:val="99"/>
    <w:tblPr>
      <w:tblInd w:w="3946" w:type="dxa"/>
    </w:tblPr>
    <w:tcPr>
      <w:shd w:val="clear" w:color="auto" w:fill="auto"/>
    </w:tcPr>
  </w:style>
  <w:style w:type="table" w:customStyle="1" w:styleId="NormalTable0773bcbc-7278-4318-a386-361544f1d205">
    <w:name w:val="Normal Table_0773bcbc-7278-4318-a386-361544f1d205"/>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773bcbc-7278-4318-a386-361544f1d205"/>
    <w:uiPriority w:val="99"/>
    <w:pPr>
      <w:spacing w:before="0" w:after="0"/>
      <w:jc w:val="left"/>
    </w:pPr>
    <w:tblPr>
      <w:tblCellMar>
        <w:left w:w="0" w:type="dxa"/>
        <w:right w:w="0" w:type="dxa"/>
      </w:tblCellMar>
    </w:tblPr>
    <w:tcPr>
      <w:shd w:val="clear" w:color="auto" w:fill="auto"/>
    </w:tcPr>
  </w:style>
  <w:style w:type="table" w:customStyle="1" w:styleId="NormalTablee66adf1f-76cc-4e05-ba54-5d29aeaafac2">
    <w:name w:val="Normal Table_e66adf1f-76cc-4e05-ba54-5d29aeaafac2"/>
    <w:uiPriority w:val="99"/>
    <w:semiHidden/>
    <w:unhideWhenUsed/>
    <w:tblPr>
      <w:tblInd w:w="0" w:type="dxa"/>
      <w:tblCellMar>
        <w:top w:w="0" w:type="dxa"/>
        <w:left w:w="108" w:type="dxa"/>
        <w:bottom w:w="0" w:type="dxa"/>
        <w:right w:w="108" w:type="dxa"/>
      </w:tblCellMar>
    </w:tblPr>
  </w:style>
  <w:style w:type="table" w:customStyle="1" w:styleId="TableNoRule1d8908647-8fe6-44d8-a031-38e760066501">
    <w:name w:val="Table NoRule 1_d8908647-8fe6-44d8-a031-38e760066501"/>
    <w:basedOn w:val="NormalTablee66adf1f-76cc-4e05-ba54-5d29aeaafac2"/>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d8908647-8fe6-44d8-a031-38e760066501"/>
    <w:uiPriority w:val="99"/>
    <w:tblPr>
      <w:tblInd w:w="475" w:type="dxa"/>
    </w:tblPr>
    <w:tcPr>
      <w:shd w:val="clear" w:color="auto" w:fill="auto"/>
    </w:tcPr>
  </w:style>
  <w:style w:type="table" w:customStyle="1" w:styleId="NormalTabled3692a9b-7df1-4197-9b48-d763bfe9964d">
    <w:name w:val="Normal Table_d3692a9b-7df1-4197-9b48-d763bfe9964d"/>
    <w:uiPriority w:val="99"/>
    <w:semiHidden/>
    <w:unhideWhenUsed/>
    <w:tblPr>
      <w:tblInd w:w="0" w:type="dxa"/>
      <w:tblCellMar>
        <w:top w:w="0" w:type="dxa"/>
        <w:left w:w="108" w:type="dxa"/>
        <w:bottom w:w="0" w:type="dxa"/>
        <w:right w:w="108" w:type="dxa"/>
      </w:tblCellMar>
    </w:tblPr>
  </w:style>
  <w:style w:type="table" w:customStyle="1" w:styleId="TableNoRule103791d6c-be94-4393-9de1-82a53718b4ad">
    <w:name w:val="Table NoRule 1_03791d6c-be94-4393-9de1-82a53718b4ad"/>
    <w:basedOn w:val="NormalTabled3692a9b-7df1-4197-9b48-d763bfe9964d"/>
    <w:uiPriority w:val="99"/>
    <w:pPr>
      <w:spacing w:before="0" w:after="0"/>
      <w:jc w:val="left"/>
    </w:pPr>
    <w:tblPr>
      <w:tblCellMar>
        <w:left w:w="0" w:type="dxa"/>
        <w:right w:w="0" w:type="dxa"/>
      </w:tblCellMar>
    </w:tblPr>
    <w:tcPr>
      <w:shd w:val="clear" w:color="auto" w:fill="auto"/>
    </w:tcPr>
  </w:style>
  <w:style w:type="table" w:customStyle="1" w:styleId="TableNoRule23e052c39-136a-4875-b6a3-839cd6ccad69">
    <w:name w:val="Table NoRule 2_3e052c39-136a-4875-b6a3-839cd6ccad69"/>
    <w:basedOn w:val="TableNoRule103791d6c-be94-4393-9de1-82a53718b4ad"/>
    <w:uiPriority w:val="99"/>
    <w:tblPr>
      <w:tblInd w:w="475" w:type="dxa"/>
    </w:tblPr>
    <w:tcPr>
      <w:shd w:val="clear" w:color="auto" w:fill="auto"/>
    </w:tcPr>
  </w:style>
  <w:style w:type="table" w:customStyle="1" w:styleId="TableNoRule3">
    <w:name w:val="Table NoRule 3"/>
    <w:basedOn w:val="TableNoRule23e052c39-136a-4875-b6a3-839cd6ccad69"/>
    <w:uiPriority w:val="99"/>
    <w:tblPr>
      <w:tblInd w:w="950" w:type="dxa"/>
    </w:tblPr>
    <w:tcPr>
      <w:shd w:val="clear" w:color="auto" w:fill="auto"/>
    </w:tcPr>
  </w:style>
  <w:style w:type="table" w:customStyle="1" w:styleId="NormalTable086723bd-980b-48e5-8db4-111814744880">
    <w:name w:val="Normal Table_086723bd-980b-48e5-8db4-111814744880"/>
    <w:uiPriority w:val="99"/>
    <w:semiHidden/>
    <w:unhideWhenUsed/>
    <w:tblPr>
      <w:tblInd w:w="0" w:type="dxa"/>
      <w:tblCellMar>
        <w:top w:w="0" w:type="dxa"/>
        <w:left w:w="108" w:type="dxa"/>
        <w:bottom w:w="0" w:type="dxa"/>
        <w:right w:w="108" w:type="dxa"/>
      </w:tblCellMar>
    </w:tblPr>
  </w:style>
  <w:style w:type="table" w:customStyle="1" w:styleId="TableNoRule1ce75908b-8db9-4e74-a252-9373685a7b0b">
    <w:name w:val="Table NoRule 1_ce75908b-8db9-4e74-a252-9373685a7b0b"/>
    <w:basedOn w:val="NormalTable086723bd-980b-48e5-8db4-111814744880"/>
    <w:uiPriority w:val="99"/>
    <w:pPr>
      <w:spacing w:before="0" w:after="0"/>
      <w:jc w:val="left"/>
    </w:pPr>
    <w:tblPr>
      <w:tblCellMar>
        <w:left w:w="0" w:type="dxa"/>
        <w:right w:w="0" w:type="dxa"/>
      </w:tblCellMar>
    </w:tblPr>
    <w:tcPr>
      <w:shd w:val="clear" w:color="auto" w:fill="auto"/>
    </w:tcPr>
  </w:style>
  <w:style w:type="table" w:customStyle="1" w:styleId="TableNoRule236643aff-d26b-4c44-8879-1dc2ada8857f">
    <w:name w:val="Table NoRule 2_36643aff-d26b-4c44-8879-1dc2ada8857f"/>
    <w:basedOn w:val="TableNoRule1ce75908b-8db9-4e74-a252-9373685a7b0b"/>
    <w:uiPriority w:val="99"/>
    <w:tblPr>
      <w:tblInd w:w="475" w:type="dxa"/>
    </w:tblPr>
    <w:tcPr>
      <w:shd w:val="clear" w:color="auto" w:fill="auto"/>
    </w:tcPr>
  </w:style>
  <w:style w:type="table" w:customStyle="1" w:styleId="TableNoRule3fe3ab17b-d7a3-49ba-9e41-0f0dac067d76">
    <w:name w:val="Table NoRule 3_fe3ab17b-d7a3-49ba-9e41-0f0dac067d76"/>
    <w:basedOn w:val="TableNoRule236643aff-d26b-4c44-8879-1dc2ada8857f"/>
    <w:uiPriority w:val="99"/>
    <w:tblPr>
      <w:tblInd w:w="950" w:type="dxa"/>
    </w:tblPr>
    <w:tcPr>
      <w:shd w:val="clear" w:color="auto" w:fill="auto"/>
    </w:tcPr>
  </w:style>
  <w:style w:type="table" w:customStyle="1" w:styleId="TableNoRule4">
    <w:name w:val="Table NoRule 4"/>
    <w:basedOn w:val="TableNoRule3fe3ab17b-d7a3-49ba-9e41-0f0dac067d76"/>
    <w:uiPriority w:val="99"/>
    <w:tblPr>
      <w:tblInd w:w="1440" w:type="dxa"/>
    </w:tblPr>
    <w:tcPr>
      <w:shd w:val="clear" w:color="auto" w:fill="auto"/>
    </w:tcPr>
  </w:style>
  <w:style w:type="table" w:customStyle="1" w:styleId="NormalTable9a3c9ae2-acc7-498f-9a9a-5ae28e6cc31d">
    <w:name w:val="Normal Table_9a3c9ae2-acc7-498f-9a9a-5ae28e6cc31d"/>
    <w:uiPriority w:val="99"/>
    <w:semiHidden/>
    <w:unhideWhenUsed/>
    <w:tblPr>
      <w:tblInd w:w="0" w:type="dxa"/>
      <w:tblCellMar>
        <w:top w:w="0" w:type="dxa"/>
        <w:left w:w="108" w:type="dxa"/>
        <w:bottom w:w="0" w:type="dxa"/>
        <w:right w:w="108" w:type="dxa"/>
      </w:tblCellMar>
    </w:tblPr>
  </w:style>
  <w:style w:type="table" w:customStyle="1" w:styleId="TableNoRule1142292a4-b762-4b25-a2aa-239ce507d5ec">
    <w:name w:val="Table NoRule 1_142292a4-b762-4b25-a2aa-239ce507d5ec"/>
    <w:basedOn w:val="NormalTable9a3c9ae2-acc7-498f-9a9a-5ae28e6cc31d"/>
    <w:uiPriority w:val="99"/>
    <w:pPr>
      <w:spacing w:before="0" w:after="0"/>
      <w:jc w:val="left"/>
    </w:pPr>
    <w:tblPr>
      <w:tblCellMar>
        <w:left w:w="0" w:type="dxa"/>
        <w:right w:w="0" w:type="dxa"/>
      </w:tblCellMar>
    </w:tblPr>
    <w:tcPr>
      <w:shd w:val="clear" w:color="auto" w:fill="auto"/>
    </w:tcPr>
  </w:style>
  <w:style w:type="table" w:customStyle="1" w:styleId="TableNoRule29e3c4a33-d764-434b-8741-4d67c1cb312e">
    <w:name w:val="Table NoRule 2_9e3c4a33-d764-434b-8741-4d67c1cb312e"/>
    <w:basedOn w:val="TableNoRule1142292a4-b762-4b25-a2aa-239ce507d5ec"/>
    <w:uiPriority w:val="99"/>
    <w:tblPr>
      <w:tblInd w:w="475" w:type="dxa"/>
    </w:tblPr>
    <w:tcPr>
      <w:shd w:val="clear" w:color="auto" w:fill="auto"/>
    </w:tcPr>
  </w:style>
  <w:style w:type="table" w:customStyle="1" w:styleId="TableNoRule3538528b5-17ba-4196-a096-1a1236657a67">
    <w:name w:val="Table NoRule 3_538528b5-17ba-4196-a096-1a1236657a67"/>
    <w:basedOn w:val="TableNoRule29e3c4a33-d764-434b-8741-4d67c1cb312e"/>
    <w:uiPriority w:val="99"/>
    <w:tblPr>
      <w:tblInd w:w="950" w:type="dxa"/>
    </w:tblPr>
    <w:tcPr>
      <w:shd w:val="clear" w:color="auto" w:fill="auto"/>
    </w:tcPr>
  </w:style>
  <w:style w:type="table" w:customStyle="1" w:styleId="TableNoRule4dd0c3efc-a7d9-4236-90b9-c54da7015ec1">
    <w:name w:val="Table NoRule 4_dd0c3efc-a7d9-4236-90b9-c54da7015ec1"/>
    <w:basedOn w:val="TableNoRule3538528b5-17ba-4196-a096-1a1236657a67"/>
    <w:uiPriority w:val="99"/>
    <w:tblPr>
      <w:tblInd w:w="1440" w:type="dxa"/>
    </w:tblPr>
    <w:tcPr>
      <w:shd w:val="clear" w:color="auto" w:fill="auto"/>
    </w:tcPr>
  </w:style>
  <w:style w:type="table" w:customStyle="1" w:styleId="TableNoRule5">
    <w:name w:val="Table NoRule 5"/>
    <w:basedOn w:val="TableNoRule4dd0c3efc-a7d9-4236-90b9-c54da7015ec1"/>
    <w:uiPriority w:val="99"/>
    <w:tblPr>
      <w:tblInd w:w="1915" w:type="dxa"/>
    </w:tblPr>
    <w:tcPr>
      <w:shd w:val="clear" w:color="auto" w:fill="auto"/>
    </w:tcPr>
  </w:style>
  <w:style w:type="table" w:customStyle="1" w:styleId="NormalTable50a10e77-eece-4748-b173-0ff772941c95">
    <w:name w:val="Normal Table_50a10e77-eece-4748-b173-0ff772941c95"/>
    <w:uiPriority w:val="99"/>
    <w:semiHidden/>
    <w:unhideWhenUsed/>
    <w:tblPr>
      <w:tblInd w:w="0" w:type="dxa"/>
      <w:tblCellMar>
        <w:top w:w="0" w:type="dxa"/>
        <w:left w:w="108" w:type="dxa"/>
        <w:bottom w:w="0" w:type="dxa"/>
        <w:right w:w="108" w:type="dxa"/>
      </w:tblCellMar>
    </w:tblPr>
  </w:style>
  <w:style w:type="table" w:customStyle="1" w:styleId="TableNoRule1e1e51d5f-da5a-4680-bb16-8ab12f1b18b1">
    <w:name w:val="Table NoRule 1_e1e51d5f-da5a-4680-bb16-8ab12f1b18b1"/>
    <w:basedOn w:val="NormalTable50a10e77-eece-4748-b173-0ff772941c95"/>
    <w:uiPriority w:val="99"/>
    <w:pPr>
      <w:spacing w:before="0" w:after="0"/>
      <w:jc w:val="left"/>
    </w:pPr>
    <w:tblPr>
      <w:tblCellMar>
        <w:left w:w="0" w:type="dxa"/>
        <w:right w:w="0" w:type="dxa"/>
      </w:tblCellMar>
    </w:tblPr>
    <w:tcPr>
      <w:shd w:val="clear" w:color="auto" w:fill="auto"/>
    </w:tcPr>
  </w:style>
  <w:style w:type="table" w:customStyle="1" w:styleId="TableNoRule25d8721e3-5216-4b94-bc38-33761a253db4">
    <w:name w:val="Table NoRule 2_5d8721e3-5216-4b94-bc38-33761a253db4"/>
    <w:basedOn w:val="TableNoRule1e1e51d5f-da5a-4680-bb16-8ab12f1b18b1"/>
    <w:uiPriority w:val="99"/>
    <w:tblPr>
      <w:tblInd w:w="475" w:type="dxa"/>
    </w:tblPr>
    <w:tcPr>
      <w:shd w:val="clear" w:color="auto" w:fill="auto"/>
    </w:tcPr>
  </w:style>
  <w:style w:type="table" w:customStyle="1" w:styleId="TableNoRule38bf7c7a2-aac0-43d5-a1ae-cfb3f9ea8b91">
    <w:name w:val="Table NoRule 3_8bf7c7a2-aac0-43d5-a1ae-cfb3f9ea8b91"/>
    <w:basedOn w:val="TableNoRule25d8721e3-5216-4b94-bc38-33761a253db4"/>
    <w:uiPriority w:val="99"/>
    <w:tblPr>
      <w:tblInd w:w="950" w:type="dxa"/>
    </w:tblPr>
    <w:tcPr>
      <w:shd w:val="clear" w:color="auto" w:fill="auto"/>
    </w:tcPr>
  </w:style>
  <w:style w:type="table" w:customStyle="1" w:styleId="TableNoRule4f7527540-014b-4eb7-9cb4-011d76917d5f">
    <w:name w:val="Table NoRule 4_f7527540-014b-4eb7-9cb4-011d76917d5f"/>
    <w:basedOn w:val="TableNoRule38bf7c7a2-aac0-43d5-a1ae-cfb3f9ea8b91"/>
    <w:uiPriority w:val="99"/>
    <w:tblPr>
      <w:tblInd w:w="1440" w:type="dxa"/>
    </w:tblPr>
    <w:tcPr>
      <w:shd w:val="clear" w:color="auto" w:fill="auto"/>
    </w:tcPr>
  </w:style>
  <w:style w:type="table" w:customStyle="1" w:styleId="TableNoRule5c78e7824-a5c0-4b88-844c-455e96aafdb1">
    <w:name w:val="Table NoRule 5_c78e7824-a5c0-4b88-844c-455e96aafdb1"/>
    <w:basedOn w:val="TableNoRule4f7527540-014b-4eb7-9cb4-011d76917d5f"/>
    <w:uiPriority w:val="99"/>
    <w:tblPr>
      <w:tblInd w:w="1915" w:type="dxa"/>
    </w:tblPr>
    <w:tcPr>
      <w:shd w:val="clear" w:color="auto" w:fill="auto"/>
    </w:tcPr>
  </w:style>
  <w:style w:type="table" w:customStyle="1" w:styleId="TableNoRule6">
    <w:name w:val="Table NoRule 6"/>
    <w:basedOn w:val="TableNoRule5c78e7824-a5c0-4b88-844c-455e96aafdb1"/>
    <w:uiPriority w:val="99"/>
    <w:tblPr>
      <w:tblInd w:w="2390" w:type="dxa"/>
    </w:tblPr>
    <w:tcPr>
      <w:shd w:val="clear" w:color="auto" w:fill="auto"/>
    </w:tcPr>
  </w:style>
  <w:style w:type="table" w:customStyle="1" w:styleId="NormalTable3fd5daea-98eb-46a2-bfa9-c10bc764b65c">
    <w:name w:val="Normal Table_3fd5daea-98eb-46a2-bfa9-c10bc764b65c"/>
    <w:uiPriority w:val="99"/>
    <w:semiHidden/>
    <w:unhideWhenUsed/>
    <w:tblPr>
      <w:tblInd w:w="0" w:type="dxa"/>
      <w:tblCellMar>
        <w:top w:w="0" w:type="dxa"/>
        <w:left w:w="108" w:type="dxa"/>
        <w:bottom w:w="0" w:type="dxa"/>
        <w:right w:w="108" w:type="dxa"/>
      </w:tblCellMar>
    </w:tblPr>
  </w:style>
  <w:style w:type="table" w:customStyle="1" w:styleId="TableNoRule109f0a0d8-65bd-46b5-b829-27c6a7cf7d39">
    <w:name w:val="Table NoRule 1_09f0a0d8-65bd-46b5-b829-27c6a7cf7d39"/>
    <w:basedOn w:val="NormalTable3fd5daea-98eb-46a2-bfa9-c10bc764b65c"/>
    <w:uiPriority w:val="99"/>
    <w:pPr>
      <w:spacing w:before="0" w:after="0"/>
      <w:jc w:val="left"/>
    </w:pPr>
    <w:tblPr>
      <w:tblCellMar>
        <w:left w:w="0" w:type="dxa"/>
        <w:right w:w="0" w:type="dxa"/>
      </w:tblCellMar>
    </w:tblPr>
    <w:tcPr>
      <w:shd w:val="clear" w:color="auto" w:fill="auto"/>
    </w:tcPr>
  </w:style>
  <w:style w:type="table" w:customStyle="1" w:styleId="TableNoRule2e3149b0e-20a1-4c4b-90e2-4a0c201e58d2">
    <w:name w:val="Table NoRule 2_e3149b0e-20a1-4c4b-90e2-4a0c201e58d2"/>
    <w:basedOn w:val="TableNoRule109f0a0d8-65bd-46b5-b829-27c6a7cf7d39"/>
    <w:uiPriority w:val="99"/>
    <w:tblPr>
      <w:tblInd w:w="475" w:type="dxa"/>
    </w:tblPr>
    <w:tcPr>
      <w:shd w:val="clear" w:color="auto" w:fill="auto"/>
    </w:tcPr>
  </w:style>
  <w:style w:type="table" w:customStyle="1" w:styleId="TableNoRule3cf7e5d3f-9638-44b6-a04a-6d3ae060e51a">
    <w:name w:val="Table NoRule 3_cf7e5d3f-9638-44b6-a04a-6d3ae060e51a"/>
    <w:basedOn w:val="TableNoRule2e3149b0e-20a1-4c4b-90e2-4a0c201e58d2"/>
    <w:uiPriority w:val="99"/>
    <w:tblPr>
      <w:tblInd w:w="950" w:type="dxa"/>
    </w:tblPr>
    <w:tcPr>
      <w:shd w:val="clear" w:color="auto" w:fill="auto"/>
    </w:tcPr>
  </w:style>
  <w:style w:type="table" w:customStyle="1" w:styleId="TableNoRule485727578-463b-483b-bdd7-bc075f9949c2">
    <w:name w:val="Table NoRule 4_85727578-463b-483b-bdd7-bc075f9949c2"/>
    <w:basedOn w:val="TableNoRule3cf7e5d3f-9638-44b6-a04a-6d3ae060e51a"/>
    <w:uiPriority w:val="99"/>
    <w:tblPr>
      <w:tblInd w:w="1440" w:type="dxa"/>
    </w:tblPr>
    <w:tcPr>
      <w:shd w:val="clear" w:color="auto" w:fill="auto"/>
    </w:tcPr>
  </w:style>
  <w:style w:type="table" w:customStyle="1" w:styleId="TableNoRule5c3d95ac6-af68-4d7f-aad2-912afff64a2f">
    <w:name w:val="Table NoRule 5_c3d95ac6-af68-4d7f-aad2-912afff64a2f"/>
    <w:basedOn w:val="TableNoRule485727578-463b-483b-bdd7-bc075f9949c2"/>
    <w:uiPriority w:val="99"/>
    <w:tblPr>
      <w:tblInd w:w="1915" w:type="dxa"/>
    </w:tblPr>
    <w:tcPr>
      <w:shd w:val="clear" w:color="auto" w:fill="auto"/>
    </w:tcPr>
  </w:style>
  <w:style w:type="table" w:customStyle="1" w:styleId="TableNoRule695b8a605-7a10-45fa-b74d-02f3975c8b13">
    <w:name w:val="Table NoRule 6_95b8a605-7a10-45fa-b74d-02f3975c8b13"/>
    <w:basedOn w:val="TableNoRule5c3d95ac6-af68-4d7f-aad2-912afff64a2f"/>
    <w:uiPriority w:val="99"/>
    <w:tblPr>
      <w:tblInd w:w="2390" w:type="dxa"/>
    </w:tblPr>
    <w:tcPr>
      <w:shd w:val="clear" w:color="auto" w:fill="auto"/>
    </w:tcPr>
  </w:style>
  <w:style w:type="table" w:customStyle="1" w:styleId="TableNoRule7">
    <w:name w:val="Table NoRule 7"/>
    <w:basedOn w:val="TableNoRule695b8a605-7a10-45fa-b74d-02f3975c8b13"/>
    <w:uiPriority w:val="99"/>
    <w:tblPr>
      <w:tblInd w:w="2880" w:type="dxa"/>
    </w:tblPr>
    <w:tcPr>
      <w:shd w:val="clear" w:color="auto" w:fill="auto"/>
    </w:tcPr>
  </w:style>
  <w:style w:type="table" w:customStyle="1" w:styleId="NormalTable39b754a3-2966-433d-b7ca-f540ea0eeb4c">
    <w:name w:val="Normal Table_39b754a3-2966-433d-b7ca-f540ea0eeb4c"/>
    <w:uiPriority w:val="99"/>
    <w:semiHidden/>
    <w:unhideWhenUsed/>
    <w:tblPr>
      <w:tblInd w:w="0" w:type="dxa"/>
      <w:tblCellMar>
        <w:top w:w="0" w:type="dxa"/>
        <w:left w:w="108" w:type="dxa"/>
        <w:bottom w:w="0" w:type="dxa"/>
        <w:right w:w="108" w:type="dxa"/>
      </w:tblCellMar>
    </w:tblPr>
  </w:style>
  <w:style w:type="table" w:customStyle="1" w:styleId="TableNoRule16c4cd40b-2261-4984-bca5-b3f5c4cd006b">
    <w:name w:val="Table NoRule 1_6c4cd40b-2261-4984-bca5-b3f5c4cd006b"/>
    <w:basedOn w:val="NormalTable39b754a3-2966-433d-b7ca-f540ea0eeb4c"/>
    <w:uiPriority w:val="99"/>
    <w:pPr>
      <w:spacing w:before="0" w:after="0"/>
      <w:jc w:val="left"/>
    </w:pPr>
    <w:tblPr>
      <w:tblCellMar>
        <w:left w:w="0" w:type="dxa"/>
        <w:right w:w="0" w:type="dxa"/>
      </w:tblCellMar>
    </w:tblPr>
    <w:tcPr>
      <w:shd w:val="clear" w:color="auto" w:fill="auto"/>
    </w:tcPr>
  </w:style>
  <w:style w:type="table" w:customStyle="1" w:styleId="TableNoRule26bfe9984-a7cb-4bf1-975d-1f758d913654">
    <w:name w:val="Table NoRule 2_6bfe9984-a7cb-4bf1-975d-1f758d913654"/>
    <w:basedOn w:val="TableNoRule16c4cd40b-2261-4984-bca5-b3f5c4cd006b"/>
    <w:uiPriority w:val="99"/>
    <w:tblPr>
      <w:tblInd w:w="475" w:type="dxa"/>
    </w:tblPr>
    <w:tcPr>
      <w:shd w:val="clear" w:color="auto" w:fill="auto"/>
    </w:tcPr>
  </w:style>
  <w:style w:type="table" w:customStyle="1" w:styleId="TableNoRule398e8041c-163a-4745-bdcd-c04fdfb5dd60">
    <w:name w:val="Table NoRule 3_98e8041c-163a-4745-bdcd-c04fdfb5dd60"/>
    <w:basedOn w:val="TableNoRule26bfe9984-a7cb-4bf1-975d-1f758d913654"/>
    <w:uiPriority w:val="99"/>
    <w:tblPr>
      <w:tblInd w:w="950" w:type="dxa"/>
    </w:tblPr>
    <w:tcPr>
      <w:shd w:val="clear" w:color="auto" w:fill="auto"/>
    </w:tcPr>
  </w:style>
  <w:style w:type="table" w:customStyle="1" w:styleId="TableNoRule4dedfd0ae-2e8e-4b49-b39c-47b8581e38d3">
    <w:name w:val="Table NoRule 4_dedfd0ae-2e8e-4b49-b39c-47b8581e38d3"/>
    <w:basedOn w:val="TableNoRule398e8041c-163a-4745-bdcd-c04fdfb5dd60"/>
    <w:uiPriority w:val="99"/>
    <w:tblPr>
      <w:tblInd w:w="1440" w:type="dxa"/>
    </w:tblPr>
    <w:tcPr>
      <w:shd w:val="clear" w:color="auto" w:fill="auto"/>
    </w:tcPr>
  </w:style>
  <w:style w:type="table" w:customStyle="1" w:styleId="TableNoRule557e6ff84-bc12-47f1-a9e1-f43ea1c9ab53">
    <w:name w:val="Table NoRule 5_57e6ff84-bc12-47f1-a9e1-f43ea1c9ab53"/>
    <w:basedOn w:val="TableNoRule4dedfd0ae-2e8e-4b49-b39c-47b8581e38d3"/>
    <w:uiPriority w:val="99"/>
    <w:tblPr>
      <w:tblInd w:w="1915" w:type="dxa"/>
    </w:tblPr>
    <w:tcPr>
      <w:shd w:val="clear" w:color="auto" w:fill="auto"/>
    </w:tcPr>
  </w:style>
  <w:style w:type="table" w:customStyle="1" w:styleId="TableNoRule689bb06af-484b-4052-843d-f91eeba70da6">
    <w:name w:val="Table NoRule 6_89bb06af-484b-4052-843d-f91eeba70da6"/>
    <w:basedOn w:val="TableNoRule557e6ff84-bc12-47f1-a9e1-f43ea1c9ab53"/>
    <w:uiPriority w:val="99"/>
    <w:tblPr>
      <w:tblInd w:w="2390" w:type="dxa"/>
    </w:tblPr>
    <w:tcPr>
      <w:shd w:val="clear" w:color="auto" w:fill="auto"/>
    </w:tcPr>
  </w:style>
  <w:style w:type="table" w:customStyle="1" w:styleId="TableNoRule7ebb9e463-cd8f-49f7-99d8-0d0a2e654257">
    <w:name w:val="Table NoRule 7_ebb9e463-cd8f-49f7-99d8-0d0a2e654257"/>
    <w:basedOn w:val="TableNoRule689bb06af-484b-4052-843d-f91eeba70da6"/>
    <w:uiPriority w:val="99"/>
    <w:tblPr>
      <w:tblInd w:w="2880" w:type="dxa"/>
    </w:tblPr>
    <w:tcPr>
      <w:shd w:val="clear" w:color="auto" w:fill="auto"/>
    </w:tcPr>
  </w:style>
  <w:style w:type="table" w:customStyle="1" w:styleId="TableNoRule8">
    <w:name w:val="Table NoRule 8"/>
    <w:basedOn w:val="TableNoRule7ebb9e463-cd8f-49f7-99d8-0d0a2e654257"/>
    <w:uiPriority w:val="99"/>
    <w:tblPr>
      <w:tblInd w:w="3355" w:type="dxa"/>
    </w:tblPr>
    <w:tcPr>
      <w:shd w:val="clear" w:color="auto" w:fill="auto"/>
    </w:tcPr>
  </w:style>
  <w:style w:type="table" w:customStyle="1" w:styleId="NormalTablea79f020f-5905-4c10-8c8b-d25efaf0ec06">
    <w:name w:val="Normal Table_a79f020f-5905-4c10-8c8b-d25efaf0ec06"/>
    <w:uiPriority w:val="99"/>
    <w:semiHidden/>
    <w:unhideWhenUsed/>
    <w:tblPr>
      <w:tblInd w:w="0" w:type="dxa"/>
      <w:tblCellMar>
        <w:top w:w="0" w:type="dxa"/>
        <w:left w:w="108" w:type="dxa"/>
        <w:bottom w:w="0" w:type="dxa"/>
        <w:right w:w="108" w:type="dxa"/>
      </w:tblCellMar>
    </w:tblPr>
  </w:style>
  <w:style w:type="table" w:customStyle="1" w:styleId="TableNoRule12fe5f4ab-409d-4cac-a946-46bf75f883ac">
    <w:name w:val="Table NoRule 1_2fe5f4ab-409d-4cac-a946-46bf75f883ac"/>
    <w:basedOn w:val="NormalTablea79f020f-5905-4c10-8c8b-d25efaf0ec06"/>
    <w:uiPriority w:val="99"/>
    <w:pPr>
      <w:spacing w:before="0" w:after="0"/>
      <w:jc w:val="left"/>
    </w:pPr>
    <w:tblPr>
      <w:tblCellMar>
        <w:left w:w="0" w:type="dxa"/>
        <w:right w:w="0" w:type="dxa"/>
      </w:tblCellMar>
    </w:tblPr>
    <w:tcPr>
      <w:shd w:val="clear" w:color="auto" w:fill="auto"/>
    </w:tcPr>
  </w:style>
  <w:style w:type="table" w:customStyle="1" w:styleId="TableNoRule2beeeb4aa-a83a-491a-bf6f-61d696f9cadf">
    <w:name w:val="Table NoRule 2_beeeb4aa-a83a-491a-bf6f-61d696f9cadf"/>
    <w:basedOn w:val="TableNoRule12fe5f4ab-409d-4cac-a946-46bf75f883ac"/>
    <w:uiPriority w:val="99"/>
    <w:tblPr>
      <w:tblInd w:w="475" w:type="dxa"/>
    </w:tblPr>
    <w:tcPr>
      <w:shd w:val="clear" w:color="auto" w:fill="auto"/>
    </w:tcPr>
  </w:style>
  <w:style w:type="table" w:customStyle="1" w:styleId="TableNoRule31171ed9d-b596-4875-b7be-bdae892456f8">
    <w:name w:val="Table NoRule 3_1171ed9d-b596-4875-b7be-bdae892456f8"/>
    <w:basedOn w:val="TableNoRule2beeeb4aa-a83a-491a-bf6f-61d696f9cadf"/>
    <w:uiPriority w:val="99"/>
    <w:tblPr>
      <w:tblInd w:w="950" w:type="dxa"/>
    </w:tblPr>
    <w:tcPr>
      <w:shd w:val="clear" w:color="auto" w:fill="auto"/>
    </w:tcPr>
  </w:style>
  <w:style w:type="table" w:customStyle="1" w:styleId="TableNoRule43647eb75-b866-491c-9e6a-cf3d1df0b46e">
    <w:name w:val="Table NoRule 4_3647eb75-b866-491c-9e6a-cf3d1df0b46e"/>
    <w:basedOn w:val="TableNoRule31171ed9d-b596-4875-b7be-bdae892456f8"/>
    <w:uiPriority w:val="99"/>
    <w:tblPr>
      <w:tblInd w:w="1440" w:type="dxa"/>
    </w:tblPr>
    <w:tcPr>
      <w:shd w:val="clear" w:color="auto" w:fill="auto"/>
    </w:tcPr>
  </w:style>
  <w:style w:type="table" w:customStyle="1" w:styleId="TableNoRule5da00ac70-fac3-4040-8cc2-573b5675cc02">
    <w:name w:val="Table NoRule 5_da00ac70-fac3-4040-8cc2-573b5675cc02"/>
    <w:basedOn w:val="TableNoRule43647eb75-b866-491c-9e6a-cf3d1df0b46e"/>
    <w:uiPriority w:val="99"/>
    <w:tblPr>
      <w:tblInd w:w="1915" w:type="dxa"/>
    </w:tblPr>
    <w:tcPr>
      <w:shd w:val="clear" w:color="auto" w:fill="auto"/>
    </w:tcPr>
  </w:style>
  <w:style w:type="table" w:customStyle="1" w:styleId="TableNoRule6aad1c741-9348-41ed-a101-ac6e978011c2">
    <w:name w:val="Table NoRule 6_aad1c741-9348-41ed-a101-ac6e978011c2"/>
    <w:basedOn w:val="TableNoRule5da00ac70-fac3-4040-8cc2-573b5675cc02"/>
    <w:uiPriority w:val="99"/>
    <w:tblPr>
      <w:tblInd w:w="2390" w:type="dxa"/>
    </w:tblPr>
    <w:tcPr>
      <w:shd w:val="clear" w:color="auto" w:fill="auto"/>
    </w:tcPr>
  </w:style>
  <w:style w:type="table" w:customStyle="1" w:styleId="TableNoRule79c7e911d-b062-422a-9a9f-5bd82311b0bd">
    <w:name w:val="Table NoRule 7_9c7e911d-b062-422a-9a9f-5bd82311b0bd"/>
    <w:basedOn w:val="TableNoRule6aad1c741-9348-41ed-a101-ac6e978011c2"/>
    <w:uiPriority w:val="99"/>
    <w:tblPr>
      <w:tblInd w:w="2880" w:type="dxa"/>
    </w:tblPr>
    <w:tcPr>
      <w:shd w:val="clear" w:color="auto" w:fill="auto"/>
    </w:tcPr>
  </w:style>
  <w:style w:type="table" w:customStyle="1" w:styleId="TableNoRule856e9b35c-6f59-4f18-ac63-a0c79798dd1d">
    <w:name w:val="Table NoRule 8_56e9b35c-6f59-4f18-ac63-a0c79798dd1d"/>
    <w:basedOn w:val="TableNoRule79c7e911d-b062-422a-9a9f-5bd82311b0bd"/>
    <w:uiPriority w:val="99"/>
    <w:tblPr>
      <w:tblInd w:w="3355" w:type="dxa"/>
    </w:tblPr>
    <w:tcPr>
      <w:shd w:val="clear" w:color="auto" w:fill="auto"/>
    </w:tcPr>
  </w:style>
  <w:style w:type="table" w:customStyle="1" w:styleId="TableNoRule9">
    <w:name w:val="Table NoRule 9"/>
    <w:basedOn w:val="TableNoRule856e9b35c-6f59-4f18-ac63-a0c79798dd1d"/>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2022-09-25T16:49:00Z</dcterms:created>
  <dcterms:modified xsi:type="dcterms:W3CDTF">2022-09-25T16:49:00Z</dcterms:modified>
</cp:coreProperties>
</file>